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529E7" w:rsidR="009529E7" w:rsidRDefault="009529E7" w14:paraId="6688EBF5" w14:textId="0D727967">
      <w:pPr>
        <w:rPr>
          <w:b/>
          <w:bCs/>
          <w:sz w:val="24"/>
          <w:szCs w:val="24"/>
        </w:rPr>
      </w:pPr>
      <w:r w:rsidRPr="009529E7">
        <w:rPr>
          <w:b/>
          <w:bCs/>
          <w:sz w:val="24"/>
          <w:szCs w:val="24"/>
        </w:rPr>
        <w:t>Covered C</w:t>
      </w:r>
      <w:r w:rsidR="00CA5EDF">
        <w:rPr>
          <w:b/>
          <w:bCs/>
          <w:sz w:val="24"/>
          <w:szCs w:val="24"/>
        </w:rPr>
        <w:t>alifornia Healthcare Evidence Initiative</w:t>
      </w:r>
      <w:r w:rsidRPr="009529E7">
        <w:rPr>
          <w:b/>
          <w:bCs/>
          <w:sz w:val="24"/>
          <w:szCs w:val="24"/>
        </w:rPr>
        <w:t xml:space="preserve"> </w:t>
      </w:r>
      <w:r w:rsidR="00CA5EDF">
        <w:rPr>
          <w:b/>
          <w:bCs/>
          <w:sz w:val="24"/>
          <w:szCs w:val="24"/>
        </w:rPr>
        <w:t>(</w:t>
      </w:r>
      <w:r w:rsidRPr="009529E7">
        <w:rPr>
          <w:b/>
          <w:bCs/>
          <w:sz w:val="24"/>
          <w:szCs w:val="24"/>
        </w:rPr>
        <w:t>HEI</w:t>
      </w:r>
      <w:r w:rsidR="00CA5EDF">
        <w:rPr>
          <w:b/>
          <w:bCs/>
          <w:sz w:val="24"/>
          <w:szCs w:val="24"/>
        </w:rPr>
        <w:t>) 3.0</w:t>
      </w:r>
      <w:r>
        <w:rPr>
          <w:b/>
          <w:bCs/>
          <w:sz w:val="24"/>
          <w:szCs w:val="24"/>
        </w:rPr>
        <w:t xml:space="preserve"> – Use Case Requirements</w:t>
      </w:r>
    </w:p>
    <w:p w:rsidR="009529E7" w:rsidRDefault="009529E7" w14:paraId="0A46363C" w14:textId="34DD372E">
      <w:r w:rsidRPr="009529E7">
        <w:rPr>
          <w:u w:val="single"/>
        </w:rPr>
        <w:t>Use Case ID</w:t>
      </w:r>
      <w:r>
        <w:t>:</w:t>
      </w:r>
      <w:r>
        <w:tab/>
      </w:r>
      <w:r w:rsidR="00297004">
        <w:t>PMD A1</w:t>
      </w:r>
    </w:p>
    <w:p w:rsidR="004A4BB1" w:rsidRDefault="009529E7" w14:paraId="00E36E6D" w14:textId="410DF5B5">
      <w:pPr>
        <w:rPr>
          <w:u w:val="single"/>
        </w:rPr>
      </w:pPr>
      <w:r w:rsidRPr="638AF4D3" w:rsidR="009529E7">
        <w:rPr>
          <w:u w:val="single"/>
        </w:rPr>
        <w:t>Title</w:t>
      </w:r>
      <w:r w:rsidR="00116FAD">
        <w:rPr/>
        <w:t>:</w:t>
      </w:r>
      <w:r>
        <w:tab/>
      </w:r>
      <w:r>
        <w:tab/>
      </w:r>
      <w:r w:rsidRPr="638AF4D3" w:rsidR="00297004">
        <w:rPr>
          <w:rStyle w:val="ui-provider"/>
        </w:rPr>
        <w:t>Inform</w:t>
      </w:r>
      <w:r w:rsidRPr="638AF4D3" w:rsidR="00297004">
        <w:rPr>
          <w:rStyle w:val="ui-provider"/>
        </w:rPr>
        <w:t xml:space="preserve"> Standardized Benefit Plan Design</w:t>
      </w:r>
    </w:p>
    <w:p w:rsidR="009529E7" w:rsidP="00CA5EDF" w:rsidRDefault="009529E7" w14:paraId="6D75D1AD" w14:textId="7DB46BF8">
      <w:pPr>
        <w:keepNext/>
        <w:spacing w:before="240" w:after="120" w:line="240" w:lineRule="auto"/>
        <w:rPr>
          <w:u w:val="single"/>
        </w:rPr>
      </w:pPr>
      <w:r w:rsidRPr="009529E7">
        <w:rPr>
          <w:u w:val="single"/>
        </w:rPr>
        <w:t>Description &amp; Business Use Case</w:t>
      </w:r>
    </w:p>
    <w:p w:rsidR="001E1D91" w:rsidP="00CA5EDF" w:rsidRDefault="00C36CB5" w14:paraId="066EADD5" w14:textId="527E9C4C">
      <w:pPr>
        <w:spacing w:before="120" w:after="120" w:line="240" w:lineRule="auto"/>
      </w:pPr>
      <w:r w:rsidR="00C36CB5">
        <w:rPr/>
        <w:t xml:space="preserve">Unlike other </w:t>
      </w:r>
      <w:r w:rsidR="00CA5EDF">
        <w:rPr/>
        <w:t>Affordable Care Act (ACA) State-benefit</w:t>
      </w:r>
      <w:r w:rsidR="00F14BCD">
        <w:rPr/>
        <w:t xml:space="preserve"> </w:t>
      </w:r>
      <w:r w:rsidR="00CA5EDF">
        <w:rPr/>
        <w:t>E</w:t>
      </w:r>
      <w:r w:rsidR="00C36CB5">
        <w:rPr/>
        <w:t>xchanges</w:t>
      </w:r>
      <w:r w:rsidR="00CA5EDF">
        <w:rPr/>
        <w:t xml:space="preserve"> (SBEs)</w:t>
      </w:r>
      <w:r w:rsidR="00C36CB5">
        <w:rPr/>
        <w:t>, Covered C</w:t>
      </w:r>
      <w:r w:rsidR="00CA5EDF">
        <w:rPr/>
        <w:t>alifornia</w:t>
      </w:r>
      <w:r w:rsidR="00C36CB5">
        <w:rPr/>
        <w:t xml:space="preserve"> </w:t>
      </w:r>
      <w:r w:rsidR="00F15F5C">
        <w:rPr/>
        <w:t xml:space="preserve">adopts </w:t>
      </w:r>
      <w:r w:rsidR="00CA7186">
        <w:rPr/>
        <w:t>S</w:t>
      </w:r>
      <w:r w:rsidR="00F15F5C">
        <w:rPr/>
        <w:t xml:space="preserve">tandardized </w:t>
      </w:r>
      <w:r w:rsidR="00CA7186">
        <w:rPr/>
        <w:t>B</w:t>
      </w:r>
      <w:r w:rsidR="00F15F5C">
        <w:rPr/>
        <w:t xml:space="preserve">enefit </w:t>
      </w:r>
      <w:r w:rsidR="00CA7186">
        <w:rPr/>
        <w:t>Plans (SBP</w:t>
      </w:r>
      <w:r w:rsidR="00CA5EDF">
        <w:rPr/>
        <w:t>s</w:t>
      </w:r>
      <w:r w:rsidR="00CA7186">
        <w:rPr/>
        <w:t xml:space="preserve">) </w:t>
      </w:r>
      <w:r w:rsidR="009C63CC">
        <w:rPr/>
        <w:t xml:space="preserve">for each metal tier (and </w:t>
      </w:r>
      <w:r w:rsidR="00CA5EDF">
        <w:rPr/>
        <w:t>Cost-Sharing Reduction (</w:t>
      </w:r>
      <w:r w:rsidR="009C63CC">
        <w:rPr/>
        <w:t>CSR</w:t>
      </w:r>
      <w:r w:rsidR="00CA5EDF">
        <w:rPr/>
        <w:t>)</w:t>
      </w:r>
      <w:r w:rsidR="009C63CC">
        <w:rPr/>
        <w:t xml:space="preserve"> variants </w:t>
      </w:r>
      <w:r w:rsidR="004B437A">
        <w:rPr/>
        <w:t>within</w:t>
      </w:r>
      <w:r w:rsidR="009C63CC">
        <w:rPr/>
        <w:t xml:space="preserve"> </w:t>
      </w:r>
      <w:r w:rsidR="009C63CC">
        <w:rPr/>
        <w:t>Silver</w:t>
      </w:r>
      <w:r w:rsidR="009C63CC">
        <w:rPr/>
        <w:t xml:space="preserve"> </w:t>
      </w:r>
      <w:r w:rsidR="00CA5EDF">
        <w:rPr/>
        <w:t>t</w:t>
      </w:r>
      <w:r w:rsidR="009C63CC">
        <w:rPr/>
        <w:t>ier)</w:t>
      </w:r>
      <w:r w:rsidR="00F67092">
        <w:rPr/>
        <w:t xml:space="preserve"> that all </w:t>
      </w:r>
      <w:r w:rsidR="00CA5EDF">
        <w:rPr/>
        <w:t>Qualified Health Plan (QHP) Issuers</w:t>
      </w:r>
      <w:r w:rsidR="00F67092">
        <w:rPr/>
        <w:t xml:space="preserve"> must offer</w:t>
      </w:r>
      <w:r w:rsidR="00B556A0">
        <w:rPr/>
        <w:t>/</w:t>
      </w:r>
      <w:r w:rsidR="00F67092">
        <w:rPr/>
        <w:t>administer if they wish to sell products</w:t>
      </w:r>
      <w:r w:rsidR="008A12FC">
        <w:rPr/>
        <w:t xml:space="preserve"> on the </w:t>
      </w:r>
      <w:r w:rsidR="00CA5EDF">
        <w:rPr/>
        <w:t>E</w:t>
      </w:r>
      <w:r w:rsidR="008A12FC">
        <w:rPr/>
        <w:t>xchange</w:t>
      </w:r>
      <w:r w:rsidR="00C34D8B">
        <w:rPr/>
        <w:t xml:space="preserve">.  </w:t>
      </w:r>
      <w:r w:rsidR="00DA1712">
        <w:rPr/>
        <w:t>QHP</w:t>
      </w:r>
      <w:r w:rsidR="00CA5EDF">
        <w:rPr/>
        <w:t xml:space="preserve"> Issuer</w:t>
      </w:r>
      <w:r w:rsidR="00DA1712">
        <w:rPr/>
        <w:t xml:space="preserve">s </w:t>
      </w:r>
      <w:r w:rsidR="00924ECA">
        <w:rPr/>
        <w:t xml:space="preserve">may sell products with different ACA-compliant benefit designs on the individual </w:t>
      </w:r>
      <w:r w:rsidRPr="7DEF3171" w:rsidR="00924ECA">
        <w:rPr>
          <w:u w:val="single"/>
        </w:rPr>
        <w:t>off-</w:t>
      </w:r>
      <w:r w:rsidRPr="7DEF3171" w:rsidR="00CA5EDF">
        <w:rPr>
          <w:u w:val="single"/>
        </w:rPr>
        <w:t>E</w:t>
      </w:r>
      <w:r w:rsidRPr="7DEF3171" w:rsidR="00924ECA">
        <w:rPr>
          <w:u w:val="single"/>
        </w:rPr>
        <w:t>xchange</w:t>
      </w:r>
      <w:r w:rsidR="00B04C6B">
        <w:rPr/>
        <w:t xml:space="preserve"> market</w:t>
      </w:r>
      <w:r w:rsidR="00A166B5">
        <w:rPr/>
        <w:t>, but</w:t>
      </w:r>
      <w:r w:rsidR="008643C8">
        <w:rPr/>
        <w:t xml:space="preserve"> they</w:t>
      </w:r>
      <w:r w:rsidR="00DA1712">
        <w:rPr/>
        <w:t xml:space="preserve"> are not eligible for </w:t>
      </w:r>
      <w:r w:rsidR="00F165EE">
        <w:rPr/>
        <w:t>ACA subsidies (</w:t>
      </w:r>
      <w:r w:rsidR="00CA5EDF">
        <w:rPr/>
        <w:t xml:space="preserve">i.e., </w:t>
      </w:r>
      <w:r w:rsidR="00F165EE">
        <w:rPr/>
        <w:t>individuals pay full gross premium)</w:t>
      </w:r>
      <w:r w:rsidR="00F165EE">
        <w:rPr/>
        <w:t>.</w:t>
      </w:r>
      <w:r w:rsidR="008643C8">
        <w:rPr/>
        <w:t xml:space="preserve"> </w:t>
      </w:r>
      <w:r w:rsidR="00DA1712">
        <w:rPr/>
        <w:t xml:space="preserve"> </w:t>
      </w:r>
      <w:r w:rsidR="00DA1712">
        <w:rPr/>
        <w:t xml:space="preserve"> QHP</w:t>
      </w:r>
      <w:r w:rsidR="00CA5EDF">
        <w:rPr/>
        <w:t xml:space="preserve"> Issuer</w:t>
      </w:r>
      <w:r w:rsidR="00DA1712">
        <w:rPr/>
        <w:t xml:space="preserve">s must </w:t>
      </w:r>
      <w:r w:rsidR="003F61AD">
        <w:rPr/>
        <w:t>offer</w:t>
      </w:r>
      <w:r w:rsidR="00DA1712">
        <w:rPr/>
        <w:t xml:space="preserve"> product</w:t>
      </w:r>
      <w:r w:rsidR="00CA5EDF">
        <w:rPr/>
        <w:t>s</w:t>
      </w:r>
      <w:r w:rsidR="00DA1712">
        <w:rPr/>
        <w:t xml:space="preserve"> (HMO or </w:t>
      </w:r>
      <w:r w:rsidR="139700FB">
        <w:rPr/>
        <w:t>EPO/</w:t>
      </w:r>
      <w:r w:rsidR="00DA1712">
        <w:rPr/>
        <w:t>PPO</w:t>
      </w:r>
      <w:r w:rsidR="00734AE8">
        <w:rPr/>
        <w:t xml:space="preserve"> plans</w:t>
      </w:r>
      <w:r w:rsidR="00DA1712">
        <w:rPr/>
        <w:t>) in all metal tiers</w:t>
      </w:r>
      <w:r w:rsidR="00052844">
        <w:rPr/>
        <w:t xml:space="preserve"> </w:t>
      </w:r>
      <w:r w:rsidR="00734AE8">
        <w:rPr/>
        <w:t>in the rating</w:t>
      </w:r>
      <w:r w:rsidR="00052844">
        <w:rPr/>
        <w:t xml:space="preserve"> regions </w:t>
      </w:r>
      <w:r w:rsidR="00734AE8">
        <w:rPr/>
        <w:t xml:space="preserve">in which </w:t>
      </w:r>
      <w:r w:rsidR="00052844">
        <w:rPr/>
        <w:t xml:space="preserve">they </w:t>
      </w:r>
      <w:r w:rsidR="003F61AD">
        <w:rPr/>
        <w:t>sell</w:t>
      </w:r>
      <w:r w:rsidR="00F165EE">
        <w:rPr/>
        <w:t xml:space="preserve">, and they must also offer identical </w:t>
      </w:r>
      <w:r w:rsidR="00734AE8">
        <w:rPr/>
        <w:t>SBPs</w:t>
      </w:r>
      <w:r w:rsidR="006524F7">
        <w:rPr/>
        <w:t xml:space="preserve"> </w:t>
      </w:r>
      <w:r w:rsidR="00EF1AE4">
        <w:rPr/>
        <w:t>off-</w:t>
      </w:r>
      <w:r w:rsidR="00734AE8">
        <w:rPr/>
        <w:t>E</w:t>
      </w:r>
      <w:r w:rsidR="00EF1AE4">
        <w:rPr/>
        <w:t>xchange.</w:t>
      </w:r>
    </w:p>
    <w:p w:rsidR="00037334" w:rsidP="00CA5EDF" w:rsidRDefault="00E92697" w14:paraId="6531AE09" w14:textId="3F28EA48">
      <w:pPr>
        <w:spacing w:before="120" w:after="120" w:line="240" w:lineRule="auto"/>
      </w:pPr>
      <w:r>
        <w:t xml:space="preserve">The annual </w:t>
      </w:r>
      <w:r w:rsidR="00C109E2">
        <w:t xml:space="preserve">SBP design and implementation cycle is </w:t>
      </w:r>
      <w:r w:rsidR="00734AE8">
        <w:t>a complex</w:t>
      </w:r>
      <w:r w:rsidR="00B76F45">
        <w:t xml:space="preserve"> and </w:t>
      </w:r>
      <w:r w:rsidR="00734AE8">
        <w:t>high-profile</w:t>
      </w:r>
      <w:r w:rsidR="00533F3A">
        <w:t xml:space="preserve"> </w:t>
      </w:r>
      <w:r w:rsidR="0056282D">
        <w:t xml:space="preserve">exercise </w:t>
      </w:r>
      <w:r w:rsidR="00734AE8">
        <w:t>involving</w:t>
      </w:r>
      <w:r w:rsidR="00533F3A">
        <w:t xml:space="preserve"> a</w:t>
      </w:r>
      <w:r w:rsidR="00152A5B">
        <w:t xml:space="preserve">n exhaustive set of </w:t>
      </w:r>
      <w:r w:rsidR="006A3EE8">
        <w:t>rules, regulations</w:t>
      </w:r>
      <w:r w:rsidR="00734AE8">
        <w:t>,</w:t>
      </w:r>
      <w:r w:rsidR="00BE5C22">
        <w:t xml:space="preserve"> </w:t>
      </w:r>
      <w:r w:rsidR="006A3EE8">
        <w:t xml:space="preserve">and </w:t>
      </w:r>
      <w:r w:rsidR="0056282D">
        <w:t>interested parties</w:t>
      </w:r>
      <w:r w:rsidR="006A3EE8">
        <w:t>.  For this reason, Covered C</w:t>
      </w:r>
      <w:r w:rsidR="00734AE8">
        <w:t>alifornia’s Plan Management Division</w:t>
      </w:r>
      <w:r w:rsidR="006A3EE8">
        <w:t xml:space="preserve"> </w:t>
      </w:r>
      <w:r w:rsidR="00734AE8">
        <w:t>(</w:t>
      </w:r>
      <w:r w:rsidR="003D2A51">
        <w:t>PMD</w:t>
      </w:r>
      <w:r w:rsidR="00734AE8">
        <w:t>)</w:t>
      </w:r>
      <w:r w:rsidR="003D2A51">
        <w:t xml:space="preserve"> </w:t>
      </w:r>
      <w:r w:rsidR="00A27844">
        <w:t>convenes a</w:t>
      </w:r>
      <w:r w:rsidR="003D2A51">
        <w:t>nd oversees an Annual Benefit Design Workgroup</w:t>
      </w:r>
      <w:r w:rsidR="00A931AE">
        <w:t xml:space="preserve">, which includes </w:t>
      </w:r>
      <w:r w:rsidR="00D760DF">
        <w:t>representation from QHP</w:t>
      </w:r>
      <w:r w:rsidR="009B24EE">
        <w:t xml:space="preserve"> Issuer</w:t>
      </w:r>
      <w:r w:rsidR="00D760DF">
        <w:t xml:space="preserve">s, </w:t>
      </w:r>
      <w:r w:rsidR="00527CFC">
        <w:t xml:space="preserve">health advocates, </w:t>
      </w:r>
      <w:r w:rsidR="009B24EE">
        <w:t>the California Depts. of Managed Healthcare (</w:t>
      </w:r>
      <w:r w:rsidR="00527CFC">
        <w:t>DMHC</w:t>
      </w:r>
      <w:r w:rsidR="009B24EE">
        <w:t xml:space="preserve">) and Insurance (DOI) </w:t>
      </w:r>
      <w:r w:rsidR="00527CFC">
        <w:t>(</w:t>
      </w:r>
      <w:r w:rsidR="009B24EE">
        <w:t>which</w:t>
      </w:r>
      <w:r w:rsidR="004D0106">
        <w:t xml:space="preserve"> regulate all</w:t>
      </w:r>
      <w:r w:rsidR="009B24EE">
        <w:t xml:space="preserve"> </w:t>
      </w:r>
      <w:r w:rsidR="004D0106">
        <w:t>C</w:t>
      </w:r>
      <w:r w:rsidR="009B24EE">
        <w:t>alifornia health plans</w:t>
      </w:r>
      <w:r w:rsidR="004D0106">
        <w:t>)</w:t>
      </w:r>
      <w:r w:rsidR="000E4269">
        <w:t xml:space="preserve">, </w:t>
      </w:r>
      <w:r w:rsidR="009B24EE">
        <w:t xml:space="preserve">actuarial consultants, and other affected </w:t>
      </w:r>
      <w:r w:rsidR="000E4269">
        <w:t>Covered C</w:t>
      </w:r>
      <w:r w:rsidR="009B24EE">
        <w:t>alifornia</w:t>
      </w:r>
      <w:r w:rsidR="000E4269">
        <w:t xml:space="preserve"> </w:t>
      </w:r>
      <w:r w:rsidR="009B24EE">
        <w:t>Divisions</w:t>
      </w:r>
      <w:r w:rsidR="00F62C3C">
        <w:t>.</w:t>
      </w:r>
      <w:r w:rsidR="00B155A3">
        <w:t xml:space="preserve">  </w:t>
      </w:r>
    </w:p>
    <w:p w:rsidR="00A21D4F" w:rsidP="00CA5EDF" w:rsidRDefault="00B155A3" w14:paraId="1CBE788A" w14:textId="03F39CE0">
      <w:pPr>
        <w:spacing w:before="120" w:after="120" w:line="240" w:lineRule="auto"/>
      </w:pPr>
      <w:r>
        <w:t xml:space="preserve">While the </w:t>
      </w:r>
      <w:r w:rsidR="009B24EE">
        <w:t>Centers for Medicare &amp; Medicaid Services (</w:t>
      </w:r>
      <w:r>
        <w:t>CMS</w:t>
      </w:r>
      <w:r w:rsidR="009B24EE">
        <w:t>)</w:t>
      </w:r>
      <w:r>
        <w:t xml:space="preserve"> </w:t>
      </w:r>
      <w:r w:rsidR="00097C17">
        <w:t>does not participate</w:t>
      </w:r>
      <w:r w:rsidR="00A071CD">
        <w:t xml:space="preserve"> </w:t>
      </w:r>
      <w:r w:rsidR="000877BA">
        <w:t xml:space="preserve">in the </w:t>
      </w:r>
      <w:r w:rsidR="009B24EE">
        <w:t xml:space="preserve">Annual Benefit Design </w:t>
      </w:r>
      <w:r w:rsidR="000877BA">
        <w:t>Work</w:t>
      </w:r>
      <w:r w:rsidR="009B24EE">
        <w:t>g</w:t>
      </w:r>
      <w:r w:rsidR="000877BA">
        <w:t xml:space="preserve">roup, it does issue </w:t>
      </w:r>
      <w:r w:rsidR="00D838E2">
        <w:t xml:space="preserve">annual </w:t>
      </w:r>
      <w:r w:rsidR="000877BA">
        <w:t xml:space="preserve">regulations and </w:t>
      </w:r>
      <w:r w:rsidR="006E7962">
        <w:t xml:space="preserve">parameters </w:t>
      </w:r>
      <w:r w:rsidR="00097C17">
        <w:t>with which</w:t>
      </w:r>
      <w:r w:rsidR="006E7962">
        <w:t xml:space="preserve"> all </w:t>
      </w:r>
      <w:r w:rsidR="009B24EE">
        <w:t>E</w:t>
      </w:r>
      <w:r w:rsidR="006E7962">
        <w:t>xchanges</w:t>
      </w:r>
      <w:r w:rsidR="00097C17">
        <w:t xml:space="preserve"> comply</w:t>
      </w:r>
      <w:r w:rsidR="006E7962">
        <w:t xml:space="preserve"> – </w:t>
      </w:r>
      <w:r w:rsidR="00883555">
        <w:t>notably</w:t>
      </w:r>
      <w:r w:rsidR="006E7962">
        <w:t xml:space="preserve"> the </w:t>
      </w:r>
      <w:r w:rsidR="009B24EE">
        <w:t>Actuarial Value (</w:t>
      </w:r>
      <w:r w:rsidR="006E7962">
        <w:t>AV</w:t>
      </w:r>
      <w:r w:rsidR="009B24EE">
        <w:t>)</w:t>
      </w:r>
      <w:r w:rsidR="006E7962">
        <w:t xml:space="preserve"> Calculator used to </w:t>
      </w:r>
      <w:r w:rsidR="00CC3439">
        <w:t xml:space="preserve">ensure benefit plans fall within </w:t>
      </w:r>
      <w:r w:rsidR="009B24EE">
        <w:t xml:space="preserve">allowable </w:t>
      </w:r>
      <w:r w:rsidR="00CC3439">
        <w:t xml:space="preserve">metal tier </w:t>
      </w:r>
      <w:r w:rsidR="009B24EE">
        <w:t xml:space="preserve">AV </w:t>
      </w:r>
      <w:r w:rsidR="00CC3439">
        <w:t>range</w:t>
      </w:r>
      <w:r w:rsidR="009B24EE">
        <w:t xml:space="preserve">s </w:t>
      </w:r>
      <w:r w:rsidR="00883555">
        <w:t>(</w:t>
      </w:r>
      <w:r w:rsidR="009B24EE">
        <w:t xml:space="preserve">i.e., </w:t>
      </w:r>
      <w:r w:rsidR="0040636D">
        <w:t>Gold</w:t>
      </w:r>
      <w:r w:rsidR="00883555">
        <w:t xml:space="preserve"> plan</w:t>
      </w:r>
      <w:r w:rsidR="00097C17">
        <w:t>s</w:t>
      </w:r>
      <w:r w:rsidR="00883555">
        <w:t xml:space="preserve"> have </w:t>
      </w:r>
      <w:r w:rsidR="009B24EE">
        <w:t>AV</w:t>
      </w:r>
      <w:r w:rsidR="00883555">
        <w:t xml:space="preserve"> of </w:t>
      </w:r>
      <w:r w:rsidR="0040636D">
        <w:t>80% +/- 2%), and the An</w:t>
      </w:r>
      <w:r w:rsidR="009E31D3">
        <w:t xml:space="preserve">nual Notice of Benefit </w:t>
      </w:r>
      <w:r w:rsidR="009B24EE">
        <w:t xml:space="preserve">and </w:t>
      </w:r>
      <w:r w:rsidR="009E31D3">
        <w:t>Payment Parameters</w:t>
      </w:r>
      <w:r w:rsidR="009B24EE">
        <w:t xml:space="preserve"> (NBPP)</w:t>
      </w:r>
      <w:r w:rsidR="00BD7A9B">
        <w:t xml:space="preserve">, a broader set of </w:t>
      </w:r>
      <w:r w:rsidR="002150C8">
        <w:t xml:space="preserve">standards and restrictions </w:t>
      </w:r>
      <w:r w:rsidR="00097C17">
        <w:t>followed by</w:t>
      </w:r>
      <w:r w:rsidR="00947E5D">
        <w:t xml:space="preserve"> Exchanges and QHP</w:t>
      </w:r>
      <w:r w:rsidR="00097C17">
        <w:t>s</w:t>
      </w:r>
      <w:r w:rsidR="00947E5D">
        <w:t>.</w:t>
      </w:r>
    </w:p>
    <w:p w:rsidR="008866B8" w:rsidP="00CA5EDF" w:rsidRDefault="00FD5205" w14:paraId="20A662A7" w14:textId="5C558246">
      <w:pPr>
        <w:spacing w:before="120" w:after="120" w:line="240" w:lineRule="auto"/>
      </w:pPr>
      <w:r>
        <w:t>Each fall t</w:t>
      </w:r>
      <w:r w:rsidR="009B24EE">
        <w:t>he Annual Benefit Design Workgroup</w:t>
      </w:r>
      <w:r w:rsidR="008866B8">
        <w:t xml:space="preserve"> </w:t>
      </w:r>
      <w:r>
        <w:t xml:space="preserve">starts </w:t>
      </w:r>
      <w:r w:rsidR="00CD6635">
        <w:t xml:space="preserve">the </w:t>
      </w:r>
      <w:r w:rsidR="00B478E0">
        <w:t xml:space="preserve">subsequent </w:t>
      </w:r>
      <w:r w:rsidR="00C40AB0">
        <w:t xml:space="preserve">plan </w:t>
      </w:r>
      <w:r w:rsidR="00B478E0">
        <w:t>year’s designs (</w:t>
      </w:r>
      <w:r w:rsidR="00C40AB0">
        <w:t>i.e.</w:t>
      </w:r>
      <w:r w:rsidR="00B478E0">
        <w:t xml:space="preserve">, in </w:t>
      </w:r>
      <w:r w:rsidR="00C40AB0">
        <w:t>f</w:t>
      </w:r>
      <w:r w:rsidR="00B478E0">
        <w:t>all 202</w:t>
      </w:r>
      <w:r w:rsidR="00C40AB0">
        <w:t>5</w:t>
      </w:r>
      <w:r w:rsidR="00B478E0">
        <w:t xml:space="preserve"> the group beg</w:t>
      </w:r>
      <w:r w:rsidR="00C40AB0">
        <w:t>a</w:t>
      </w:r>
      <w:r w:rsidR="00B478E0">
        <w:t xml:space="preserve">n work on plans to be </w:t>
      </w:r>
      <w:r w:rsidR="00B155A3">
        <w:t>offered beginning Jan</w:t>
      </w:r>
      <w:r w:rsidR="00C40AB0">
        <w:t>uary</w:t>
      </w:r>
      <w:r w:rsidR="00B155A3">
        <w:t xml:space="preserve"> 1, 202</w:t>
      </w:r>
      <w:r w:rsidR="00C40AB0">
        <w:t>7</w:t>
      </w:r>
      <w:r w:rsidR="00B155A3">
        <w:t xml:space="preserve">).  </w:t>
      </w:r>
      <w:r>
        <w:t>The Covered California Board reviews p</w:t>
      </w:r>
      <w:r w:rsidR="00E13ED6">
        <w:t>reliminary and final plan</w:t>
      </w:r>
      <w:r>
        <w:t xml:space="preserve"> designs</w:t>
      </w:r>
      <w:r w:rsidR="00E13ED6">
        <w:t xml:space="preserve"> in </w:t>
      </w:r>
      <w:r w:rsidR="00C40AB0">
        <w:t>the s</w:t>
      </w:r>
      <w:r w:rsidR="00E13ED6">
        <w:t xml:space="preserve">pring, </w:t>
      </w:r>
      <w:r>
        <w:t>and</w:t>
      </w:r>
      <w:r w:rsidR="00973AE4">
        <w:t xml:space="preserve"> </w:t>
      </w:r>
      <w:r w:rsidR="00EE3318">
        <w:t>Covered C</w:t>
      </w:r>
      <w:r w:rsidR="00C40AB0">
        <w:t>alifornia</w:t>
      </w:r>
      <w:r w:rsidR="00EE3318">
        <w:t xml:space="preserve"> </w:t>
      </w:r>
      <w:r w:rsidR="000B6DF5">
        <w:t>and QHP</w:t>
      </w:r>
      <w:r w:rsidR="00C40AB0">
        <w:t xml:space="preserve"> Issuer</w:t>
      </w:r>
      <w:r w:rsidR="000B6DF5">
        <w:t xml:space="preserve">s </w:t>
      </w:r>
      <w:r w:rsidR="00EE3318">
        <w:t xml:space="preserve">negotiate </w:t>
      </w:r>
      <w:r w:rsidR="00973AE4">
        <w:t xml:space="preserve">rates </w:t>
      </w:r>
      <w:r w:rsidR="00C40AB0">
        <w:t>in June</w:t>
      </w:r>
      <w:r w:rsidR="00F15C2C">
        <w:t xml:space="preserve">.  Once benefit plans and rates are </w:t>
      </w:r>
      <w:r>
        <w:t>complete</w:t>
      </w:r>
      <w:r w:rsidR="00F15C2C">
        <w:t xml:space="preserve">, </w:t>
      </w:r>
      <w:r w:rsidR="00EC1892">
        <w:t>QHP</w:t>
      </w:r>
      <w:r w:rsidR="00C40AB0">
        <w:t xml:space="preserve"> Issuer</w:t>
      </w:r>
      <w:r w:rsidR="00EC1892">
        <w:t>s and</w:t>
      </w:r>
      <w:r w:rsidR="00EA1CD8">
        <w:t xml:space="preserve"> Covered C</w:t>
      </w:r>
      <w:r w:rsidR="00C40AB0">
        <w:t>alifornia</w:t>
      </w:r>
      <w:r w:rsidR="00EA1CD8">
        <w:t xml:space="preserve"> file </w:t>
      </w:r>
      <w:r w:rsidR="00117A7B">
        <w:t>details</w:t>
      </w:r>
      <w:r w:rsidR="00C40AB0">
        <w:t xml:space="preserve"> with regulatory </w:t>
      </w:r>
      <w:r w:rsidR="00EA1CD8">
        <w:t>entities</w:t>
      </w:r>
      <w:r w:rsidR="002454F2">
        <w:t>, develop member communications</w:t>
      </w:r>
      <w:r w:rsidR="00C40AB0">
        <w:t>,</w:t>
      </w:r>
      <w:r w:rsidR="002454F2">
        <w:t xml:space="preserve"> and implement </w:t>
      </w:r>
      <w:proofErr w:type="gramStart"/>
      <w:r w:rsidR="002454F2">
        <w:t>the new</w:t>
      </w:r>
      <w:proofErr w:type="gramEnd"/>
      <w:r w:rsidR="002454F2">
        <w:t xml:space="preserve"> designs</w:t>
      </w:r>
      <w:r w:rsidR="002113A7">
        <w:t>.</w:t>
      </w:r>
    </w:p>
    <w:p w:rsidR="008866B8" w:rsidP="00CA5EDF" w:rsidRDefault="00BF28FB" w14:paraId="297C7450" w14:textId="6B93DD2F">
      <w:pPr>
        <w:spacing w:before="120" w:after="120" w:line="240" w:lineRule="auto"/>
      </w:pPr>
      <w:r>
        <w:t xml:space="preserve">As part of this process, each </w:t>
      </w:r>
      <w:r w:rsidR="00C40AB0">
        <w:t>s</w:t>
      </w:r>
      <w:r>
        <w:t xml:space="preserve">pring PMD </w:t>
      </w:r>
      <w:r w:rsidR="00C40AB0">
        <w:t>extracts</w:t>
      </w:r>
      <w:r>
        <w:t xml:space="preserve"> me</w:t>
      </w:r>
      <w:r w:rsidR="0057651B">
        <w:t xml:space="preserve">mber utilization </w:t>
      </w:r>
      <w:r w:rsidR="00CF114E">
        <w:t>data</w:t>
      </w:r>
      <w:r w:rsidR="002162BC">
        <w:t xml:space="preserve"> from HEI </w:t>
      </w:r>
      <w:r w:rsidR="00C40AB0">
        <w:t xml:space="preserve">2.0 </w:t>
      </w:r>
      <w:r w:rsidR="002162BC">
        <w:t>to inform and guide t</w:t>
      </w:r>
      <w:r w:rsidR="00A34FB1">
        <w:t xml:space="preserve">he </w:t>
      </w:r>
      <w:r w:rsidR="00C40AB0">
        <w:t xml:space="preserve">Annual </w:t>
      </w:r>
      <w:r w:rsidR="00A34FB1">
        <w:t>Benefit Design Work</w:t>
      </w:r>
      <w:r w:rsidR="00C40AB0">
        <w:t>g</w:t>
      </w:r>
      <w:r w:rsidR="00A34FB1">
        <w:t>roup</w:t>
      </w:r>
      <w:r w:rsidR="002162BC">
        <w:t xml:space="preserve">.  </w:t>
      </w:r>
      <w:r w:rsidR="00096D58">
        <w:t xml:space="preserve">As </w:t>
      </w:r>
      <w:r w:rsidR="00C40AB0">
        <w:t xml:space="preserve">the group considers </w:t>
      </w:r>
      <w:r w:rsidR="00096D58">
        <w:t>changes to deductible</w:t>
      </w:r>
      <w:r w:rsidR="009B00FF">
        <w:t>s</w:t>
      </w:r>
      <w:r w:rsidR="00096D58">
        <w:t xml:space="preserve"> </w:t>
      </w:r>
      <w:r w:rsidR="009B00FF">
        <w:t>and service level copays</w:t>
      </w:r>
      <w:r w:rsidR="00C40AB0">
        <w:t>,</w:t>
      </w:r>
      <w:r w:rsidR="00EE09D7">
        <w:t xml:space="preserve"> </w:t>
      </w:r>
      <w:r w:rsidR="009B00FF">
        <w:t xml:space="preserve">it </w:t>
      </w:r>
      <w:r w:rsidR="00C40AB0">
        <w:t xml:space="preserve">needs </w:t>
      </w:r>
      <w:r w:rsidR="009B00FF">
        <w:t xml:space="preserve">to know </w:t>
      </w:r>
      <w:r w:rsidR="00C40AB0">
        <w:t>the implications – especially financial – for services, plans, and members</w:t>
      </w:r>
      <w:r w:rsidR="00B2219D">
        <w:t>.</w:t>
      </w:r>
    </w:p>
    <w:p w:rsidR="005E68A3" w:rsidP="00CA5EDF" w:rsidRDefault="00C40AB0" w14:paraId="0F6E0D13" w14:textId="3AE9477C" w14:noSpellErr="1">
      <w:pPr>
        <w:spacing w:before="120" w:after="120" w:line="240" w:lineRule="auto"/>
      </w:pPr>
      <w:r w:rsidR="00C40AB0">
        <w:rPr/>
        <w:t>This use</w:t>
      </w:r>
      <w:r w:rsidR="00C40AB0">
        <w:rPr/>
        <w:t xml:space="preserve"> case has </w:t>
      </w:r>
      <w:r w:rsidR="005E67E7">
        <w:rPr/>
        <w:t>two</w:t>
      </w:r>
      <w:r w:rsidR="00FD5205">
        <w:rPr/>
        <w:t xml:space="preserve"> major</w:t>
      </w:r>
      <w:r w:rsidR="00856A04">
        <w:rPr/>
        <w:t xml:space="preserve"> </w:t>
      </w:r>
      <w:r w:rsidR="00EC4EA0">
        <w:rPr/>
        <w:t>requirement</w:t>
      </w:r>
      <w:r w:rsidR="005E67E7">
        <w:rPr/>
        <w:t>s</w:t>
      </w:r>
      <w:r w:rsidR="005E67E7">
        <w:rPr/>
        <w:t xml:space="preserve">.  </w:t>
      </w:r>
      <w:r w:rsidR="00CF114E">
        <w:rPr/>
        <w:t>First</w:t>
      </w:r>
      <w:r w:rsidR="00EC4EA0">
        <w:rPr/>
        <w:t xml:space="preserve"> </w:t>
      </w:r>
      <w:r w:rsidR="00856A04">
        <w:rPr/>
        <w:t>is</w:t>
      </w:r>
      <w:r w:rsidR="00856A04">
        <w:rPr/>
        <w:t xml:space="preserve"> creat</w:t>
      </w:r>
      <w:r w:rsidR="00FD5205">
        <w:rPr/>
        <w:t>ing</w:t>
      </w:r>
      <w:r w:rsidR="00856A04">
        <w:rPr/>
        <w:t>/sav</w:t>
      </w:r>
      <w:r w:rsidR="00FD5205">
        <w:rPr/>
        <w:t>ing</w:t>
      </w:r>
      <w:r w:rsidR="00856A04">
        <w:rPr/>
        <w:t>/</w:t>
      </w:r>
      <w:r w:rsidR="00904E13">
        <w:rPr/>
        <w:t>modify</w:t>
      </w:r>
      <w:r w:rsidR="00FD5205">
        <w:rPr/>
        <w:t>ing</w:t>
      </w:r>
      <w:r w:rsidR="00904E13">
        <w:rPr/>
        <w:t>/reus</w:t>
      </w:r>
      <w:r w:rsidR="00FD5205">
        <w:rPr/>
        <w:t>ing</w:t>
      </w:r>
      <w:r w:rsidR="00856A04">
        <w:rPr/>
        <w:t xml:space="preserve"> queries </w:t>
      </w:r>
      <w:r w:rsidR="00FD5205">
        <w:rPr/>
        <w:t xml:space="preserve">aligning </w:t>
      </w:r>
      <w:r w:rsidR="005E67E7">
        <w:rPr/>
        <w:t xml:space="preserve">medical </w:t>
      </w:r>
      <w:r w:rsidR="00856A04">
        <w:rPr/>
        <w:t xml:space="preserve">services </w:t>
      </w:r>
      <w:r w:rsidR="00856A04">
        <w:rPr/>
        <w:t xml:space="preserve">with </w:t>
      </w:r>
      <w:r w:rsidR="005544EB">
        <w:rPr/>
        <w:t xml:space="preserve">SBP </w:t>
      </w:r>
      <w:r w:rsidR="00B76601">
        <w:rPr/>
        <w:t xml:space="preserve">design </w:t>
      </w:r>
      <w:r w:rsidR="005544EB">
        <w:rPr/>
        <w:t>categories</w:t>
      </w:r>
      <w:r w:rsidR="00741D2D">
        <w:rPr/>
        <w:t xml:space="preserve"> an</w:t>
      </w:r>
      <w:r w:rsidR="00741D2D">
        <w:rPr/>
        <w:t xml:space="preserve">d </w:t>
      </w:r>
      <w:r w:rsidR="001E354A">
        <w:rPr/>
        <w:t xml:space="preserve">the </w:t>
      </w:r>
      <w:r w:rsidR="00741D2D">
        <w:rPr/>
        <w:t>CMS AV Calculator</w:t>
      </w:r>
      <w:r w:rsidR="00741D2D">
        <w:rPr/>
        <w:t xml:space="preserve">.  </w:t>
      </w:r>
      <w:r w:rsidR="003E056B">
        <w:rPr/>
        <w:t xml:space="preserve">These categories are </w:t>
      </w:r>
      <w:r w:rsidR="003E056B">
        <w:rPr/>
        <w:t xml:space="preserve">generally </w:t>
      </w:r>
      <w:r w:rsidR="00C90274">
        <w:rPr/>
        <w:t>determined</w:t>
      </w:r>
      <w:r w:rsidR="00C90274">
        <w:rPr/>
        <w:t xml:space="preserve"> by combinations of procedure code/modifier, </w:t>
      </w:r>
      <w:r w:rsidR="00E71242">
        <w:rPr/>
        <w:t xml:space="preserve">revenue code, </w:t>
      </w:r>
      <w:r w:rsidR="00C90274">
        <w:rPr/>
        <w:t xml:space="preserve">place of service, </w:t>
      </w:r>
      <w:r w:rsidR="001856EE">
        <w:rPr/>
        <w:t xml:space="preserve">and </w:t>
      </w:r>
      <w:r w:rsidR="00C90274">
        <w:rPr/>
        <w:t xml:space="preserve">provider </w:t>
      </w:r>
      <w:r w:rsidR="00E71242">
        <w:rPr/>
        <w:t>type/</w:t>
      </w:r>
      <w:r w:rsidR="00C90274">
        <w:rPr/>
        <w:t>specialty</w:t>
      </w:r>
      <w:r w:rsidR="00E82DDB">
        <w:rPr/>
        <w:t xml:space="preserve"> (</w:t>
      </w:r>
      <w:r w:rsidR="0022749F">
        <w:rPr/>
        <w:t xml:space="preserve">e.g., </w:t>
      </w:r>
      <w:r w:rsidR="00E82DDB">
        <w:rPr/>
        <w:t xml:space="preserve">for </w:t>
      </w:r>
      <w:r w:rsidR="0022749F">
        <w:rPr/>
        <w:t>Primary Care Provider (</w:t>
      </w:r>
      <w:r w:rsidR="00E82DDB">
        <w:rPr/>
        <w:t>PCP</w:t>
      </w:r>
      <w:r w:rsidR="0022749F">
        <w:rPr/>
        <w:t>)</w:t>
      </w:r>
      <w:r w:rsidR="00E82DDB">
        <w:rPr/>
        <w:t xml:space="preserve"> vs</w:t>
      </w:r>
      <w:r w:rsidR="0022749F">
        <w:rPr/>
        <w:t>.</w:t>
      </w:r>
      <w:r w:rsidR="00E82DDB">
        <w:rPr/>
        <w:t xml:space="preserve"> specialist copay differentials)</w:t>
      </w:r>
      <w:r w:rsidR="001856EE">
        <w:rPr/>
        <w:t xml:space="preserve">.  </w:t>
      </w:r>
    </w:p>
    <w:p w:rsidR="0026318F" w:rsidP="00CA5EDF" w:rsidRDefault="00686013" w14:paraId="2676C323" w14:textId="5B361D78">
      <w:pPr>
        <w:spacing w:before="120" w:after="120" w:line="240" w:lineRule="auto"/>
      </w:pPr>
      <w:r>
        <w:t xml:space="preserve">The second </w:t>
      </w:r>
      <w:r w:rsidR="00FD5205">
        <w:t xml:space="preserve">major </w:t>
      </w:r>
      <w:r w:rsidR="007F262D">
        <w:t xml:space="preserve">requirement is </w:t>
      </w:r>
      <w:r w:rsidR="0022749F">
        <w:t xml:space="preserve">utilization of / reliance on </w:t>
      </w:r>
      <w:r w:rsidR="00CB0D68">
        <w:t>ACA pharmacy copay tier</w:t>
      </w:r>
      <w:r w:rsidR="0022749F">
        <w:t xml:space="preserve">, i.e., Rx Payment Tier, recorded in the QHP Issuers’ </w:t>
      </w:r>
      <w:r w:rsidR="005F68DE">
        <w:t xml:space="preserve">HEI 2.0 </w:t>
      </w:r>
      <w:r w:rsidR="0022749F">
        <w:t>pharmacy claims</w:t>
      </w:r>
      <w:r w:rsidR="00CB0D68">
        <w:t>.</w:t>
      </w:r>
      <w:r w:rsidR="0022749F">
        <w:t xml:space="preserve">  ACA </w:t>
      </w:r>
      <w:r w:rsidR="00F3555B">
        <w:t>pharmacy copay tier</w:t>
      </w:r>
      <w:r w:rsidR="005F68DE">
        <w:t>s divide drug prescriptions into</w:t>
      </w:r>
      <w:r w:rsidR="00844921">
        <w:t xml:space="preserve"> </w:t>
      </w:r>
      <w:r w:rsidR="004E6D57">
        <w:t xml:space="preserve">five distinct </w:t>
      </w:r>
      <w:r w:rsidR="005F68DE">
        <w:t>categories (ACA preventive medication, brand formulary and non-formulary, generic, and specialty drug)</w:t>
      </w:r>
      <w:r w:rsidR="00BD0EDA">
        <w:t>.  E</w:t>
      </w:r>
      <w:r w:rsidR="007245DB">
        <w:t xml:space="preserve">ach </w:t>
      </w:r>
      <w:r w:rsidR="0022749F">
        <w:t>National Drug Code (</w:t>
      </w:r>
      <w:r w:rsidR="007245DB">
        <w:t>NDC</w:t>
      </w:r>
      <w:r w:rsidR="0022749F">
        <w:t>)</w:t>
      </w:r>
      <w:r w:rsidR="007245DB">
        <w:t xml:space="preserve"> </w:t>
      </w:r>
      <w:r w:rsidR="00B455E5">
        <w:t>is</w:t>
      </w:r>
      <w:r w:rsidR="007245DB">
        <w:t xml:space="preserve"> placed in a specific tier</w:t>
      </w:r>
      <w:r w:rsidR="00B455E5">
        <w:t xml:space="preserve"> – and </w:t>
      </w:r>
      <w:r w:rsidR="007245DB">
        <w:t xml:space="preserve">hence subject to a specific </w:t>
      </w:r>
      <w:r w:rsidR="00BD0EDA">
        <w:t xml:space="preserve">member </w:t>
      </w:r>
      <w:r w:rsidR="007245DB">
        <w:t>copay</w:t>
      </w:r>
      <w:r w:rsidR="00B455E5">
        <w:t xml:space="preserve"> – based on </w:t>
      </w:r>
      <w:r w:rsidR="00BD0EDA">
        <w:t>a health plan</w:t>
      </w:r>
      <w:r w:rsidR="00454CD6">
        <w:t>’</w:t>
      </w:r>
      <w:r w:rsidR="00BD0EDA">
        <w:t xml:space="preserve">s specific </w:t>
      </w:r>
      <w:r w:rsidR="00543114">
        <w:t>formulary</w:t>
      </w:r>
      <w:r w:rsidR="00F96BC4">
        <w:t xml:space="preserve"> (aside from the $0 copay </w:t>
      </w:r>
      <w:r w:rsidR="00FF0D6B">
        <w:t>drugs</w:t>
      </w:r>
      <w:r w:rsidR="0026318F">
        <w:t>).</w:t>
      </w:r>
      <w:r w:rsidR="00B455E5">
        <w:t xml:space="preserve">  </w:t>
      </w:r>
      <w:r w:rsidR="0026318F">
        <w:t xml:space="preserve">Without the QHP </w:t>
      </w:r>
      <w:r w:rsidR="00B455E5">
        <w:t xml:space="preserve">Issuers </w:t>
      </w:r>
      <w:r w:rsidR="000C53AD">
        <w:t>providing the ACA pharmacy copay tier</w:t>
      </w:r>
      <w:r w:rsidR="00FC0E51">
        <w:t xml:space="preserve"> </w:t>
      </w:r>
      <w:r w:rsidR="0018215E">
        <w:t xml:space="preserve">on pharmacy claims, </w:t>
      </w:r>
      <w:r w:rsidR="00FC0E51">
        <w:t xml:space="preserve">we would </w:t>
      </w:r>
      <w:r w:rsidR="0018215E">
        <w:t xml:space="preserve">have to </w:t>
      </w:r>
      <w:r w:rsidR="00FC0E51">
        <w:t>either</w:t>
      </w:r>
      <w:r w:rsidR="0018215E">
        <w:t xml:space="preserve"> </w:t>
      </w:r>
      <w:r w:rsidR="00BD5F00">
        <w:t xml:space="preserve">link scripts to formularies by NDC and/or </w:t>
      </w:r>
      <w:r w:rsidR="0018215E">
        <w:t>derive</w:t>
      </w:r>
      <w:r w:rsidR="00BD5F00">
        <w:t xml:space="preserve"> copay tie</w:t>
      </w:r>
      <w:r w:rsidR="008A63FC">
        <w:t>r based on the copay amount</w:t>
      </w:r>
      <w:r w:rsidR="00E823A0">
        <w:t xml:space="preserve">, but these workarounds </w:t>
      </w:r>
      <w:r w:rsidR="0018215E">
        <w:t>would be</w:t>
      </w:r>
      <w:r w:rsidR="00E823A0">
        <w:t xml:space="preserve"> arduous and </w:t>
      </w:r>
      <w:r w:rsidR="0018215E">
        <w:t>error prone</w:t>
      </w:r>
      <w:r w:rsidR="00133329">
        <w:t>.</w:t>
      </w:r>
    </w:p>
    <w:p w:rsidR="00EC4EA0" w:rsidP="00CA5EDF" w:rsidRDefault="00B22C6F" w14:paraId="6215BC1E" w14:textId="0AFAC3EE">
      <w:pPr>
        <w:spacing w:before="120" w:after="120" w:line="240" w:lineRule="auto"/>
      </w:pPr>
      <w:r>
        <w:lastRenderedPageBreak/>
        <w:t xml:space="preserve">Aside from the </w:t>
      </w:r>
      <w:r w:rsidR="00B455E5">
        <w:t xml:space="preserve">requirements </w:t>
      </w:r>
      <w:r w:rsidR="00471D6C">
        <w:t>noted above</w:t>
      </w:r>
      <w:r w:rsidR="0018215E">
        <w:t>,</w:t>
      </w:r>
      <w:r w:rsidR="00471D6C">
        <w:t xml:space="preserve"> this use case also </w:t>
      </w:r>
      <w:r w:rsidR="00B455E5">
        <w:t>requires</w:t>
      </w:r>
      <w:r w:rsidR="00471D6C">
        <w:t xml:space="preserve"> CalHEERS member-month tagging </w:t>
      </w:r>
      <w:r w:rsidR="001D346F">
        <w:t xml:space="preserve">and </w:t>
      </w:r>
      <w:r w:rsidR="00B455E5">
        <w:t xml:space="preserve">QHP Issuers’ submission of complete and accurate medical </w:t>
      </w:r>
      <w:r w:rsidR="001D346F">
        <w:t>claims/encounter</w:t>
      </w:r>
      <w:r w:rsidR="00B455E5">
        <w:t>s and pharmacy claims</w:t>
      </w:r>
      <w:r w:rsidR="004C1C54">
        <w:t>.</w:t>
      </w:r>
    </w:p>
    <w:p w:rsidRPr="00CA5EDF" w:rsidR="002F4892" w:rsidP="00CA5EDF" w:rsidRDefault="009529E7" w14:paraId="015E03DB" w14:textId="04393BD6">
      <w:pPr>
        <w:keepNext/>
        <w:spacing w:before="240" w:after="120" w:line="240" w:lineRule="auto"/>
        <w:rPr>
          <w:u w:val="single"/>
        </w:rPr>
      </w:pPr>
      <w:r w:rsidRPr="4A28396E">
        <w:rPr>
          <w:u w:val="single"/>
        </w:rPr>
        <w:t>Unit(s) of Analys</w:t>
      </w:r>
      <w:r w:rsidR="00CA5EDF">
        <w:rPr>
          <w:u w:val="single"/>
        </w:rPr>
        <w:t>is</w:t>
      </w:r>
    </w:p>
    <w:p w:rsidR="009529E7" w:rsidP="00CA5EDF" w:rsidRDefault="00FD5205" w14:paraId="5BE731D6" w14:textId="4D072388">
      <w:pPr>
        <w:spacing w:before="120" w:after="120" w:line="240" w:lineRule="auto"/>
      </w:pPr>
      <w:r>
        <w:t xml:space="preserve">Within HEI 3.0 </w:t>
      </w:r>
      <w:r w:rsidR="0018215E">
        <w:t xml:space="preserve">Proposer will link on-Exchange individual market claims / encounters to </w:t>
      </w:r>
      <w:r w:rsidR="00BD1568">
        <w:t>CalHEERS</w:t>
      </w:r>
      <w:r>
        <w:t>-supplied</w:t>
      </w:r>
      <w:r w:rsidR="00BD1568">
        <w:t xml:space="preserve"> </w:t>
      </w:r>
      <w:r w:rsidR="0018215E">
        <w:t xml:space="preserve">member </w:t>
      </w:r>
      <w:r w:rsidR="00BD1568">
        <w:t xml:space="preserve">data </w:t>
      </w:r>
      <w:r w:rsidR="0018215E">
        <w:t>to obtain individual level member attributes and plan characteristics</w:t>
      </w:r>
      <w:r w:rsidR="0018215E">
        <w:rPr>
          <w:rStyle w:val="FootnoteReference"/>
        </w:rPr>
        <w:footnoteReference w:id="1"/>
      </w:r>
      <w:r w:rsidR="00BD1568">
        <w:t xml:space="preserve">, </w:t>
      </w:r>
      <w:r w:rsidR="0018215E">
        <w:t xml:space="preserve">after which the Proposer will summarize data </w:t>
      </w:r>
      <w:r w:rsidR="005244D8">
        <w:t xml:space="preserve">by </w:t>
      </w:r>
      <w:r w:rsidR="0018215E">
        <w:t>QHP</w:t>
      </w:r>
      <w:r w:rsidR="005244D8">
        <w:t xml:space="preserve"> Issuer, metal tier, plan network type, rating region and other member geographies,</w:t>
      </w:r>
      <w:r w:rsidR="0018215E">
        <w:t xml:space="preserve"> </w:t>
      </w:r>
      <w:r w:rsidR="005244D8">
        <w:t>member race / ethnicity, etc.</w:t>
      </w:r>
    </w:p>
    <w:p w:rsidRPr="009529E7" w:rsidR="009529E7" w:rsidP="00CA5EDF" w:rsidRDefault="009529E7" w14:paraId="181A47D2" w14:textId="6166B184">
      <w:pPr>
        <w:keepNext/>
        <w:spacing w:before="240" w:after="120" w:line="240" w:lineRule="auto"/>
        <w:rPr>
          <w:u w:val="single"/>
        </w:rPr>
      </w:pPr>
      <w:r w:rsidRPr="4A28396E">
        <w:rPr>
          <w:u w:val="single"/>
        </w:rPr>
        <w:t xml:space="preserve">Output from </w:t>
      </w:r>
      <w:r w:rsidR="0018215E">
        <w:rPr>
          <w:u w:val="single"/>
        </w:rPr>
        <w:t>HEI 3.0</w:t>
      </w:r>
    </w:p>
    <w:p w:rsidR="00CF114E" w:rsidP="00CF114E" w:rsidRDefault="00CF114E" w14:paraId="746E6929" w14:textId="1329D40B">
      <w:r w:rsidR="00CF114E">
        <w:rPr/>
        <w:t xml:space="preserve">Most analysis can occur within either the HEI 3.0 analytic environment or within Covered California’s own analytic environment(s) based on </w:t>
      </w:r>
      <w:r w:rsidR="00FD5205">
        <w:rPr/>
        <w:t xml:space="preserve">our </w:t>
      </w:r>
      <w:r w:rsidR="00CF114E">
        <w:rPr/>
        <w:t>receipt of extract files</w:t>
      </w:r>
      <w:r w:rsidR="00CF114E">
        <w:rPr/>
        <w:t xml:space="preserve">.  </w:t>
      </w:r>
      <w:r w:rsidR="00CF114E">
        <w:rPr/>
        <w:t xml:space="preserve">Output may consist of sequential data or relational database files, MS </w:t>
      </w:r>
      <w:r w:rsidR="00CF114E">
        <w:rPr/>
        <w:t>Excel</w:t>
      </w:r>
      <w:r w:rsidR="00CF114E">
        <w:rPr/>
        <w:t xml:space="preserve"> or similar files, etc.</w:t>
      </w:r>
    </w:p>
    <w:p w:rsidRPr="009529E7" w:rsidR="009529E7" w:rsidP="00CA5EDF" w:rsidRDefault="009529E7" w14:paraId="6D9EA77F" w14:textId="037B31FD">
      <w:pPr>
        <w:keepNext/>
        <w:spacing w:before="240" w:after="120" w:line="240" w:lineRule="auto"/>
        <w:rPr>
          <w:u w:val="single"/>
        </w:rPr>
      </w:pPr>
      <w:r w:rsidRPr="009529E7">
        <w:rPr>
          <w:u w:val="single"/>
        </w:rPr>
        <w:t>H</w:t>
      </w:r>
      <w:r w:rsidR="0018215E">
        <w:rPr>
          <w:u w:val="single"/>
        </w:rPr>
        <w:t>EI 3.0</w:t>
      </w:r>
      <w:r w:rsidRPr="009529E7">
        <w:rPr>
          <w:u w:val="single"/>
        </w:rPr>
        <w:t xml:space="preserve"> Access Mode</w:t>
      </w:r>
    </w:p>
    <w:p w:rsidR="00CF114E" w:rsidP="00CF114E" w:rsidRDefault="00CF114E" w14:paraId="72B48CDD" w14:textId="77777777">
      <w:r>
        <w:t>Data manipulation / extraction from HEI 3.0 database, with alternatives for the proportion of resulting analysis occurring within either an analytic environment provided by the Proposer for Covered California’s use OR Covered California’s own analytic environment(s).</w:t>
      </w:r>
    </w:p>
    <w:p w:rsidRPr="009529E7" w:rsidR="009529E7" w:rsidP="00CA5EDF" w:rsidRDefault="009529E7" w14:paraId="68F7B378" w14:textId="6C648714">
      <w:pPr>
        <w:keepNext/>
        <w:spacing w:before="240" w:after="120" w:line="240" w:lineRule="auto"/>
        <w:rPr>
          <w:u w:val="single"/>
        </w:rPr>
      </w:pPr>
      <w:r w:rsidRPr="009529E7">
        <w:rPr>
          <w:u w:val="single"/>
        </w:rPr>
        <w:t>Timing/Frequency</w:t>
      </w:r>
    </w:p>
    <w:p w:rsidR="004C2B1C" w:rsidP="00CA5EDF" w:rsidRDefault="00E26D90" w14:paraId="72AF8B84" w14:textId="686E64FC">
      <w:pPr>
        <w:spacing w:before="120" w:after="120" w:line="240" w:lineRule="auto"/>
      </w:pPr>
      <w:r>
        <w:t xml:space="preserve">Annually </w:t>
      </w:r>
      <w:r w:rsidR="75E2DE39">
        <w:t xml:space="preserve">after the </w:t>
      </w:r>
      <w:proofErr w:type="gramStart"/>
      <w:r w:rsidR="3A6A27AD">
        <w:t xml:space="preserve">incurred </w:t>
      </w:r>
      <w:r w:rsidR="75E2DE39">
        <w:t>claims</w:t>
      </w:r>
      <w:proofErr w:type="gramEnd"/>
      <w:r w:rsidR="75E2DE39">
        <w:t xml:space="preserve"> data </w:t>
      </w:r>
      <w:r w:rsidR="260594EC">
        <w:t>from</w:t>
      </w:r>
      <w:r w:rsidR="75E2DE39">
        <w:t xml:space="preserve"> the previous plan year </w:t>
      </w:r>
      <w:r w:rsidR="2A169DD4">
        <w:t>ha</w:t>
      </w:r>
      <w:r w:rsidR="00CF114E">
        <w:t>ve</w:t>
      </w:r>
      <w:r w:rsidR="2A169DD4">
        <w:t xml:space="preserve"> settled</w:t>
      </w:r>
      <w:r w:rsidR="00CF114E">
        <w:t>, with work starting in April/May</w:t>
      </w:r>
      <w:r w:rsidR="000446FB">
        <w:t>.</w:t>
      </w:r>
      <w:r w:rsidR="004C2B1C">
        <w:t xml:space="preserve">  See description above for </w:t>
      </w:r>
      <w:proofErr w:type="gramStart"/>
      <w:r w:rsidR="004C2B1C">
        <w:t>annual</w:t>
      </w:r>
      <w:proofErr w:type="gramEnd"/>
      <w:r w:rsidR="004C2B1C">
        <w:t xml:space="preserve"> SBP design cycle.</w:t>
      </w:r>
      <w:r w:rsidR="000446FB">
        <w:t xml:space="preserve"> </w:t>
      </w:r>
    </w:p>
    <w:p w:rsidRPr="009529E7" w:rsidR="009529E7" w:rsidP="00CA5EDF" w:rsidRDefault="009529E7" w14:paraId="119CFA82" w14:textId="00AFC89B">
      <w:pPr>
        <w:keepNext/>
        <w:spacing w:before="240" w:after="120" w:line="240" w:lineRule="auto"/>
        <w:rPr>
          <w:u w:val="single"/>
        </w:rPr>
      </w:pPr>
      <w:r w:rsidRPr="009529E7">
        <w:rPr>
          <w:u w:val="single"/>
        </w:rPr>
        <w:t>Data Access</w:t>
      </w:r>
    </w:p>
    <w:p w:rsidR="009529E7" w:rsidP="7DEF3171" w:rsidRDefault="00CA5EDF" w14:paraId="0F2E11E9" w14:textId="37B97FF9">
      <w:pPr>
        <w:spacing w:before="120" w:after="120" w:line="240" w:lineRule="auto"/>
      </w:pPr>
      <w:r w:rsidR="00CF114E">
        <w:rPr/>
        <w:t>Access to individual member level data will be limited to only a few designated Proposer and Covered California analysts</w:t>
      </w:r>
      <w:r w:rsidR="00CF114E">
        <w:rPr/>
        <w:t xml:space="preserve">.  </w:t>
      </w:r>
      <w:r w:rsidR="00CF114E">
        <w:rPr/>
        <w:t>Covered California will provide summary results to QHP Issuers, and the Proposer and QHP Issuers may need to research individual level discrepancies to reconcile results.</w:t>
      </w:r>
    </w:p>
    <w:sectPr w:rsidR="009529E7">
      <w:footerReference w:type="default" r:id="rId15"/>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34AE8" w:rsidP="00734AE8" w:rsidRDefault="00734AE8" w14:paraId="2375EF83" w14:textId="77777777">
      <w:pPr>
        <w:spacing w:after="0" w:line="240" w:lineRule="auto"/>
      </w:pPr>
      <w:r>
        <w:separator/>
      </w:r>
    </w:p>
  </w:endnote>
  <w:endnote w:type="continuationSeparator" w:id="0">
    <w:p w:rsidR="00734AE8" w:rsidP="00734AE8" w:rsidRDefault="00734AE8" w14:paraId="0F0277C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34AE8" w:rsidR="00734AE8" w:rsidP="00734AE8" w:rsidRDefault="00734AE8" w14:paraId="2940A5A8" w14:textId="491CFFD2">
    <w:pPr>
      <w:pStyle w:val="Footer"/>
      <w:jc w:val="center"/>
      <w:rPr>
        <w:rFonts w:cstheme="minorHAnsi"/>
      </w:rPr>
    </w:pPr>
    <w:r w:rsidRPr="00734AE8">
      <w:rPr>
        <w:rFonts w:cstheme="minorHAnsi"/>
      </w:rPr>
      <w:t xml:space="preserve">Page </w:t>
    </w:r>
    <w:r w:rsidRPr="00734AE8">
      <w:rPr>
        <w:rFonts w:cstheme="minorHAnsi"/>
      </w:rPr>
      <w:fldChar w:fldCharType="begin"/>
    </w:r>
    <w:r w:rsidRPr="00734AE8">
      <w:rPr>
        <w:rFonts w:cstheme="minorHAnsi"/>
      </w:rPr>
      <w:instrText xml:space="preserve"> PAGE </w:instrText>
    </w:r>
    <w:r w:rsidRPr="00734AE8">
      <w:rPr>
        <w:rFonts w:cstheme="minorHAnsi"/>
      </w:rPr>
      <w:fldChar w:fldCharType="separate"/>
    </w:r>
    <w:r w:rsidRPr="00734AE8">
      <w:rPr>
        <w:rFonts w:cstheme="minorHAnsi"/>
        <w:noProof/>
      </w:rPr>
      <w:t>1</w:t>
    </w:r>
    <w:r w:rsidRPr="00734AE8">
      <w:rPr>
        <w:rFonts w:cstheme="minorHAnsi"/>
      </w:rPr>
      <w:fldChar w:fldCharType="end"/>
    </w:r>
    <w:r w:rsidRPr="00734AE8">
      <w:rPr>
        <w:rFonts w:cstheme="minorHAnsi"/>
      </w:rPr>
      <w:t xml:space="preserve"> of </w:t>
    </w:r>
    <w:r w:rsidRPr="00734AE8">
      <w:rPr>
        <w:rFonts w:cstheme="minorHAnsi"/>
      </w:rPr>
      <w:fldChar w:fldCharType="begin"/>
    </w:r>
    <w:r w:rsidRPr="00734AE8">
      <w:rPr>
        <w:rFonts w:cstheme="minorHAnsi"/>
      </w:rPr>
      <w:instrText xml:space="preserve"> NUMPAGES </w:instrText>
    </w:r>
    <w:r w:rsidRPr="00734AE8">
      <w:rPr>
        <w:rFonts w:cstheme="minorHAnsi"/>
      </w:rPr>
      <w:fldChar w:fldCharType="separate"/>
    </w:r>
    <w:r w:rsidRPr="00734AE8">
      <w:rPr>
        <w:rFonts w:cstheme="minorHAnsi"/>
        <w:noProof/>
      </w:rPr>
      <w:t>4</w:t>
    </w:r>
    <w:r w:rsidRPr="00734AE8">
      <w:rPr>
        <w:rFonts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34AE8" w:rsidP="00734AE8" w:rsidRDefault="00734AE8" w14:paraId="5936F977" w14:textId="77777777">
      <w:pPr>
        <w:spacing w:after="0" w:line="240" w:lineRule="auto"/>
      </w:pPr>
      <w:r>
        <w:separator/>
      </w:r>
    </w:p>
  </w:footnote>
  <w:footnote w:type="continuationSeparator" w:id="0">
    <w:p w:rsidR="00734AE8" w:rsidP="00734AE8" w:rsidRDefault="00734AE8" w14:paraId="5455CC31" w14:textId="77777777">
      <w:pPr>
        <w:spacing w:after="0" w:line="240" w:lineRule="auto"/>
      </w:pPr>
      <w:r>
        <w:continuationSeparator/>
      </w:r>
    </w:p>
  </w:footnote>
  <w:footnote w:id="1">
    <w:p w:rsidR="0018215E" w:rsidRDefault="0018215E" w14:paraId="3D15ACCD" w14:textId="567C883A">
      <w:pPr>
        <w:pStyle w:val="FootnoteText"/>
      </w:pPr>
      <w:r>
        <w:rPr>
          <w:rStyle w:val="FootnoteReference"/>
        </w:rPr>
        <w:footnoteRef/>
      </w:r>
      <w:r>
        <w:t xml:space="preserve"> In this and other use cases, for any analyses involving on-Exchange Covered California for Small Business (CCSB) small group claims / encounters </w:t>
      </w:r>
      <w:r w:rsidR="00CF114E">
        <w:t>and capitation, Proposer will link not to CalHEERS but instead to CCSB enrollment data.  For similar analyses involving off-Exchange utilization and costs, Proposer will link to off-Exchange enrollment data provided by QHP Issuers via their HEI 3.0 monthly data submissions.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D3CF2"/>
    <w:multiLevelType w:val="hybridMultilevel"/>
    <w:tmpl w:val="78C0B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AF53D2"/>
    <w:multiLevelType w:val="hybridMultilevel"/>
    <w:tmpl w:val="6CC67528"/>
    <w:lvl w:ilvl="0" w:tplc="F80A461E">
      <w:start w:val="1"/>
      <w:numFmt w:val="bullet"/>
      <w:lvlText w:val=""/>
      <w:lvlJc w:val="left"/>
      <w:pPr>
        <w:ind w:left="720" w:hanging="360"/>
      </w:pPr>
      <w:rPr>
        <w:rFonts w:hint="default" w:ascii="Symbol" w:hAnsi="Symbol"/>
      </w:rPr>
    </w:lvl>
    <w:lvl w:ilvl="1" w:tplc="3B84A2BC">
      <w:start w:val="1"/>
      <w:numFmt w:val="bullet"/>
      <w:lvlText w:val="o"/>
      <w:lvlJc w:val="left"/>
      <w:pPr>
        <w:ind w:left="1440" w:hanging="360"/>
      </w:pPr>
      <w:rPr>
        <w:rFonts w:hint="default" w:ascii="Courier New" w:hAnsi="Courier New"/>
      </w:rPr>
    </w:lvl>
    <w:lvl w:ilvl="2" w:tplc="9AE8299A">
      <w:start w:val="1"/>
      <w:numFmt w:val="bullet"/>
      <w:lvlText w:val=""/>
      <w:lvlJc w:val="left"/>
      <w:pPr>
        <w:ind w:left="2160" w:hanging="360"/>
      </w:pPr>
      <w:rPr>
        <w:rFonts w:hint="default" w:ascii="Wingdings" w:hAnsi="Wingdings"/>
      </w:rPr>
    </w:lvl>
    <w:lvl w:ilvl="3" w:tplc="5EA2F10C">
      <w:start w:val="1"/>
      <w:numFmt w:val="bullet"/>
      <w:lvlText w:val=""/>
      <w:lvlJc w:val="left"/>
      <w:pPr>
        <w:ind w:left="2880" w:hanging="360"/>
      </w:pPr>
      <w:rPr>
        <w:rFonts w:hint="default" w:ascii="Symbol" w:hAnsi="Symbol"/>
      </w:rPr>
    </w:lvl>
    <w:lvl w:ilvl="4" w:tplc="F49CA730">
      <w:start w:val="1"/>
      <w:numFmt w:val="bullet"/>
      <w:lvlText w:val="o"/>
      <w:lvlJc w:val="left"/>
      <w:pPr>
        <w:ind w:left="3600" w:hanging="360"/>
      </w:pPr>
      <w:rPr>
        <w:rFonts w:hint="default" w:ascii="Courier New" w:hAnsi="Courier New"/>
      </w:rPr>
    </w:lvl>
    <w:lvl w:ilvl="5" w:tplc="5C68898A">
      <w:start w:val="1"/>
      <w:numFmt w:val="bullet"/>
      <w:lvlText w:val=""/>
      <w:lvlJc w:val="left"/>
      <w:pPr>
        <w:ind w:left="4320" w:hanging="360"/>
      </w:pPr>
      <w:rPr>
        <w:rFonts w:hint="default" w:ascii="Wingdings" w:hAnsi="Wingdings"/>
      </w:rPr>
    </w:lvl>
    <w:lvl w:ilvl="6" w:tplc="E2043E82">
      <w:start w:val="1"/>
      <w:numFmt w:val="bullet"/>
      <w:lvlText w:val=""/>
      <w:lvlJc w:val="left"/>
      <w:pPr>
        <w:ind w:left="5040" w:hanging="360"/>
      </w:pPr>
      <w:rPr>
        <w:rFonts w:hint="default" w:ascii="Symbol" w:hAnsi="Symbol"/>
      </w:rPr>
    </w:lvl>
    <w:lvl w:ilvl="7" w:tplc="90EAD0A6">
      <w:start w:val="1"/>
      <w:numFmt w:val="bullet"/>
      <w:lvlText w:val="o"/>
      <w:lvlJc w:val="left"/>
      <w:pPr>
        <w:ind w:left="5760" w:hanging="360"/>
      </w:pPr>
      <w:rPr>
        <w:rFonts w:hint="default" w:ascii="Courier New" w:hAnsi="Courier New"/>
      </w:rPr>
    </w:lvl>
    <w:lvl w:ilvl="8" w:tplc="E61677A4">
      <w:start w:val="1"/>
      <w:numFmt w:val="bullet"/>
      <w:lvlText w:val=""/>
      <w:lvlJc w:val="left"/>
      <w:pPr>
        <w:ind w:left="6480" w:hanging="360"/>
      </w:pPr>
      <w:rPr>
        <w:rFonts w:hint="default" w:ascii="Wingdings" w:hAnsi="Wingdings"/>
      </w:rPr>
    </w:lvl>
  </w:abstractNum>
  <w:abstractNum w:abstractNumId="2" w15:restartNumberingAfterBreak="0">
    <w:nsid w:val="47DE2CD3"/>
    <w:multiLevelType w:val="hybridMultilevel"/>
    <w:tmpl w:val="7EC602BC"/>
    <w:lvl w:ilvl="0" w:tplc="62BE80BA">
      <w:start w:val="1"/>
      <w:numFmt w:val="decimal"/>
      <w:lvlText w:val="%1."/>
      <w:lvlJc w:val="left"/>
      <w:pPr>
        <w:ind w:left="720" w:hanging="360"/>
      </w:pPr>
    </w:lvl>
    <w:lvl w:ilvl="1" w:tplc="C5A2548A">
      <w:start w:val="1"/>
      <w:numFmt w:val="lowerLetter"/>
      <w:lvlText w:val="%2."/>
      <w:lvlJc w:val="left"/>
      <w:pPr>
        <w:ind w:left="1440" w:hanging="360"/>
      </w:pPr>
    </w:lvl>
    <w:lvl w:ilvl="2" w:tplc="CE08B83A">
      <w:start w:val="1"/>
      <w:numFmt w:val="lowerRoman"/>
      <w:lvlText w:val="%3."/>
      <w:lvlJc w:val="right"/>
      <w:pPr>
        <w:ind w:left="2160" w:hanging="180"/>
      </w:pPr>
    </w:lvl>
    <w:lvl w:ilvl="3" w:tplc="05841130">
      <w:start w:val="1"/>
      <w:numFmt w:val="decimal"/>
      <w:lvlText w:val="%4."/>
      <w:lvlJc w:val="left"/>
      <w:pPr>
        <w:ind w:left="2880" w:hanging="360"/>
      </w:pPr>
    </w:lvl>
    <w:lvl w:ilvl="4" w:tplc="CF184494">
      <w:start w:val="1"/>
      <w:numFmt w:val="lowerLetter"/>
      <w:lvlText w:val="%5."/>
      <w:lvlJc w:val="left"/>
      <w:pPr>
        <w:ind w:left="3600" w:hanging="360"/>
      </w:pPr>
    </w:lvl>
    <w:lvl w:ilvl="5" w:tplc="6D7A734A">
      <w:start w:val="1"/>
      <w:numFmt w:val="lowerRoman"/>
      <w:lvlText w:val="%6."/>
      <w:lvlJc w:val="right"/>
      <w:pPr>
        <w:ind w:left="4320" w:hanging="180"/>
      </w:pPr>
    </w:lvl>
    <w:lvl w:ilvl="6" w:tplc="4ACC0280">
      <w:start w:val="1"/>
      <w:numFmt w:val="decimal"/>
      <w:lvlText w:val="%7."/>
      <w:lvlJc w:val="left"/>
      <w:pPr>
        <w:ind w:left="5040" w:hanging="360"/>
      </w:pPr>
    </w:lvl>
    <w:lvl w:ilvl="7" w:tplc="3EB6489A">
      <w:start w:val="1"/>
      <w:numFmt w:val="lowerLetter"/>
      <w:lvlText w:val="%8."/>
      <w:lvlJc w:val="left"/>
      <w:pPr>
        <w:ind w:left="5760" w:hanging="360"/>
      </w:pPr>
    </w:lvl>
    <w:lvl w:ilvl="8" w:tplc="8A1E1A16">
      <w:start w:val="1"/>
      <w:numFmt w:val="lowerRoman"/>
      <w:lvlText w:val="%9."/>
      <w:lvlJc w:val="right"/>
      <w:pPr>
        <w:ind w:left="6480" w:hanging="180"/>
      </w:pPr>
    </w:lvl>
  </w:abstractNum>
  <w:abstractNum w:abstractNumId="3" w15:restartNumberingAfterBreak="0">
    <w:nsid w:val="59DE73E7"/>
    <w:multiLevelType w:val="hybridMultilevel"/>
    <w:tmpl w:val="7C646484"/>
    <w:lvl w:ilvl="0" w:tplc="1068EB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133667600">
    <w:abstractNumId w:val="2"/>
  </w:num>
  <w:num w:numId="2" w16cid:durableId="1779788819">
    <w:abstractNumId w:val="1"/>
  </w:num>
  <w:num w:numId="3" w16cid:durableId="786051164">
    <w:abstractNumId w:val="3"/>
  </w:num>
  <w:num w:numId="4" w16cid:durableId="1001275417">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tru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9E7"/>
    <w:rsid w:val="00010771"/>
    <w:rsid w:val="0003165A"/>
    <w:rsid w:val="00037334"/>
    <w:rsid w:val="000446FB"/>
    <w:rsid w:val="00046C79"/>
    <w:rsid w:val="00052844"/>
    <w:rsid w:val="00055133"/>
    <w:rsid w:val="00056E56"/>
    <w:rsid w:val="00084848"/>
    <w:rsid w:val="000877BA"/>
    <w:rsid w:val="00096D58"/>
    <w:rsid w:val="0009733B"/>
    <w:rsid w:val="00097C17"/>
    <w:rsid w:val="000B21B3"/>
    <w:rsid w:val="000B5C36"/>
    <w:rsid w:val="000B6DF5"/>
    <w:rsid w:val="000C0882"/>
    <w:rsid w:val="000C2906"/>
    <w:rsid w:val="000C53AD"/>
    <w:rsid w:val="000C7083"/>
    <w:rsid w:val="000E024A"/>
    <w:rsid w:val="000E4269"/>
    <w:rsid w:val="000E6340"/>
    <w:rsid w:val="000F1CD1"/>
    <w:rsid w:val="000F4CEA"/>
    <w:rsid w:val="00101CA3"/>
    <w:rsid w:val="001031ED"/>
    <w:rsid w:val="00107038"/>
    <w:rsid w:val="00111669"/>
    <w:rsid w:val="00112069"/>
    <w:rsid w:val="00116FAD"/>
    <w:rsid w:val="001171E5"/>
    <w:rsid w:val="00117A7B"/>
    <w:rsid w:val="0012094F"/>
    <w:rsid w:val="00122601"/>
    <w:rsid w:val="001248F5"/>
    <w:rsid w:val="00126474"/>
    <w:rsid w:val="00127707"/>
    <w:rsid w:val="00133329"/>
    <w:rsid w:val="001334BE"/>
    <w:rsid w:val="00134CE7"/>
    <w:rsid w:val="00134DBF"/>
    <w:rsid w:val="0015018E"/>
    <w:rsid w:val="00152A5B"/>
    <w:rsid w:val="00157CDC"/>
    <w:rsid w:val="00162163"/>
    <w:rsid w:val="00170F9F"/>
    <w:rsid w:val="00172C5B"/>
    <w:rsid w:val="00176B00"/>
    <w:rsid w:val="0018215E"/>
    <w:rsid w:val="001856EE"/>
    <w:rsid w:val="001904A8"/>
    <w:rsid w:val="00195EE5"/>
    <w:rsid w:val="001D346F"/>
    <w:rsid w:val="001D4334"/>
    <w:rsid w:val="001E1D91"/>
    <w:rsid w:val="001E32BF"/>
    <w:rsid w:val="001E354A"/>
    <w:rsid w:val="001F7637"/>
    <w:rsid w:val="00205C52"/>
    <w:rsid w:val="002113A7"/>
    <w:rsid w:val="002150C8"/>
    <w:rsid w:val="002162BC"/>
    <w:rsid w:val="002253C4"/>
    <w:rsid w:val="00225B8E"/>
    <w:rsid w:val="0022749F"/>
    <w:rsid w:val="00230674"/>
    <w:rsid w:val="002454F2"/>
    <w:rsid w:val="00252CC0"/>
    <w:rsid w:val="0026318F"/>
    <w:rsid w:val="0027245E"/>
    <w:rsid w:val="00273E91"/>
    <w:rsid w:val="00275934"/>
    <w:rsid w:val="00281C5C"/>
    <w:rsid w:val="00283A1A"/>
    <w:rsid w:val="0028597D"/>
    <w:rsid w:val="002923F6"/>
    <w:rsid w:val="00297004"/>
    <w:rsid w:val="002B014B"/>
    <w:rsid w:val="002F1333"/>
    <w:rsid w:val="002F4892"/>
    <w:rsid w:val="002F5F5F"/>
    <w:rsid w:val="00300B98"/>
    <w:rsid w:val="00316628"/>
    <w:rsid w:val="003166A9"/>
    <w:rsid w:val="00323D81"/>
    <w:rsid w:val="00331761"/>
    <w:rsid w:val="003367D0"/>
    <w:rsid w:val="00343D23"/>
    <w:rsid w:val="00344E8C"/>
    <w:rsid w:val="00351BF7"/>
    <w:rsid w:val="00364265"/>
    <w:rsid w:val="00370EC1"/>
    <w:rsid w:val="0037728C"/>
    <w:rsid w:val="00382672"/>
    <w:rsid w:val="00394DE6"/>
    <w:rsid w:val="00397E26"/>
    <w:rsid w:val="003A4BC0"/>
    <w:rsid w:val="003C1515"/>
    <w:rsid w:val="003C6013"/>
    <w:rsid w:val="003C69AA"/>
    <w:rsid w:val="003C7154"/>
    <w:rsid w:val="003D2A51"/>
    <w:rsid w:val="003D3EBC"/>
    <w:rsid w:val="003E056B"/>
    <w:rsid w:val="003E47E8"/>
    <w:rsid w:val="003E4AE4"/>
    <w:rsid w:val="003F1886"/>
    <w:rsid w:val="003F61AD"/>
    <w:rsid w:val="00401E51"/>
    <w:rsid w:val="0040636D"/>
    <w:rsid w:val="0043059E"/>
    <w:rsid w:val="004357F8"/>
    <w:rsid w:val="00454CD6"/>
    <w:rsid w:val="00455A85"/>
    <w:rsid w:val="004625A2"/>
    <w:rsid w:val="00467A6E"/>
    <w:rsid w:val="00471916"/>
    <w:rsid w:val="00471D6C"/>
    <w:rsid w:val="00473C57"/>
    <w:rsid w:val="0049011E"/>
    <w:rsid w:val="004936CC"/>
    <w:rsid w:val="004A23D8"/>
    <w:rsid w:val="004A4BB1"/>
    <w:rsid w:val="004A57FC"/>
    <w:rsid w:val="004B2C2F"/>
    <w:rsid w:val="004B437A"/>
    <w:rsid w:val="004C15F4"/>
    <w:rsid w:val="004C1C54"/>
    <w:rsid w:val="004C2045"/>
    <w:rsid w:val="004C2B1C"/>
    <w:rsid w:val="004C6B20"/>
    <w:rsid w:val="004C7117"/>
    <w:rsid w:val="004D0106"/>
    <w:rsid w:val="004D1C9E"/>
    <w:rsid w:val="004D5CF1"/>
    <w:rsid w:val="004E34DE"/>
    <w:rsid w:val="004E6D57"/>
    <w:rsid w:val="004F64CE"/>
    <w:rsid w:val="004F7D09"/>
    <w:rsid w:val="00505350"/>
    <w:rsid w:val="00516FBC"/>
    <w:rsid w:val="005244D8"/>
    <w:rsid w:val="00526E6E"/>
    <w:rsid w:val="00527CFC"/>
    <w:rsid w:val="00533F3A"/>
    <w:rsid w:val="00543114"/>
    <w:rsid w:val="0054629A"/>
    <w:rsid w:val="0054658E"/>
    <w:rsid w:val="005479C3"/>
    <w:rsid w:val="005533B1"/>
    <w:rsid w:val="005544EB"/>
    <w:rsid w:val="00554A34"/>
    <w:rsid w:val="0056282D"/>
    <w:rsid w:val="00563D5B"/>
    <w:rsid w:val="00563E5E"/>
    <w:rsid w:val="00574B09"/>
    <w:rsid w:val="0057651B"/>
    <w:rsid w:val="00577DD1"/>
    <w:rsid w:val="0058575B"/>
    <w:rsid w:val="00585840"/>
    <w:rsid w:val="00594DB8"/>
    <w:rsid w:val="005A16A6"/>
    <w:rsid w:val="005A1B32"/>
    <w:rsid w:val="005A4829"/>
    <w:rsid w:val="005C065C"/>
    <w:rsid w:val="005C130D"/>
    <w:rsid w:val="005C1AC9"/>
    <w:rsid w:val="005D17F2"/>
    <w:rsid w:val="005E67E7"/>
    <w:rsid w:val="005E68A3"/>
    <w:rsid w:val="005E7AA1"/>
    <w:rsid w:val="005F3ACF"/>
    <w:rsid w:val="005F68A6"/>
    <w:rsid w:val="005F68DE"/>
    <w:rsid w:val="006054E4"/>
    <w:rsid w:val="00620B6F"/>
    <w:rsid w:val="00632F90"/>
    <w:rsid w:val="00642609"/>
    <w:rsid w:val="006524F7"/>
    <w:rsid w:val="00655911"/>
    <w:rsid w:val="00657377"/>
    <w:rsid w:val="00662C30"/>
    <w:rsid w:val="006646F7"/>
    <w:rsid w:val="00665D90"/>
    <w:rsid w:val="00673354"/>
    <w:rsid w:val="00673F55"/>
    <w:rsid w:val="006810B3"/>
    <w:rsid w:val="00682FD9"/>
    <w:rsid w:val="00686013"/>
    <w:rsid w:val="006873D2"/>
    <w:rsid w:val="006904E6"/>
    <w:rsid w:val="00691D88"/>
    <w:rsid w:val="006A32BC"/>
    <w:rsid w:val="006A3EE8"/>
    <w:rsid w:val="006A50CD"/>
    <w:rsid w:val="006B2F30"/>
    <w:rsid w:val="006C14C6"/>
    <w:rsid w:val="006C2F87"/>
    <w:rsid w:val="006C6DD7"/>
    <w:rsid w:val="006D7598"/>
    <w:rsid w:val="006E7962"/>
    <w:rsid w:val="006F05F0"/>
    <w:rsid w:val="00707206"/>
    <w:rsid w:val="00707210"/>
    <w:rsid w:val="00712467"/>
    <w:rsid w:val="007245DB"/>
    <w:rsid w:val="007254F9"/>
    <w:rsid w:val="00727484"/>
    <w:rsid w:val="00734AE8"/>
    <w:rsid w:val="00741D2D"/>
    <w:rsid w:val="00747593"/>
    <w:rsid w:val="00751F00"/>
    <w:rsid w:val="00754C45"/>
    <w:rsid w:val="00763439"/>
    <w:rsid w:val="00765DC8"/>
    <w:rsid w:val="00783409"/>
    <w:rsid w:val="00793811"/>
    <w:rsid w:val="00794213"/>
    <w:rsid w:val="007A1F29"/>
    <w:rsid w:val="007E5059"/>
    <w:rsid w:val="007F262D"/>
    <w:rsid w:val="00844921"/>
    <w:rsid w:val="00853989"/>
    <w:rsid w:val="00854A24"/>
    <w:rsid w:val="00856A04"/>
    <w:rsid w:val="008643C8"/>
    <w:rsid w:val="008647D5"/>
    <w:rsid w:val="008648A7"/>
    <w:rsid w:val="00866C52"/>
    <w:rsid w:val="00871D0D"/>
    <w:rsid w:val="00883555"/>
    <w:rsid w:val="008866B8"/>
    <w:rsid w:val="008A12FC"/>
    <w:rsid w:val="008A1C8E"/>
    <w:rsid w:val="008A2F81"/>
    <w:rsid w:val="008A63FC"/>
    <w:rsid w:val="008A7004"/>
    <w:rsid w:val="008C269E"/>
    <w:rsid w:val="008C79F0"/>
    <w:rsid w:val="008E6741"/>
    <w:rsid w:val="008F2015"/>
    <w:rsid w:val="008F38A3"/>
    <w:rsid w:val="009038C6"/>
    <w:rsid w:val="00904E13"/>
    <w:rsid w:val="0091057E"/>
    <w:rsid w:val="00914159"/>
    <w:rsid w:val="00916598"/>
    <w:rsid w:val="00924ECA"/>
    <w:rsid w:val="00947949"/>
    <w:rsid w:val="00947E5D"/>
    <w:rsid w:val="00952969"/>
    <w:rsid w:val="009529E7"/>
    <w:rsid w:val="009617F5"/>
    <w:rsid w:val="009725CC"/>
    <w:rsid w:val="00973AE4"/>
    <w:rsid w:val="00982EFF"/>
    <w:rsid w:val="009977AC"/>
    <w:rsid w:val="009A0682"/>
    <w:rsid w:val="009A5044"/>
    <w:rsid w:val="009A547E"/>
    <w:rsid w:val="009A6D68"/>
    <w:rsid w:val="009B00FF"/>
    <w:rsid w:val="009B24EE"/>
    <w:rsid w:val="009C63CC"/>
    <w:rsid w:val="009D2012"/>
    <w:rsid w:val="009D7258"/>
    <w:rsid w:val="009D72F1"/>
    <w:rsid w:val="009E0DF9"/>
    <w:rsid w:val="009E1263"/>
    <w:rsid w:val="009E207E"/>
    <w:rsid w:val="009E31D3"/>
    <w:rsid w:val="009E73FF"/>
    <w:rsid w:val="00A05C6C"/>
    <w:rsid w:val="00A05CA6"/>
    <w:rsid w:val="00A06570"/>
    <w:rsid w:val="00A069CB"/>
    <w:rsid w:val="00A071CD"/>
    <w:rsid w:val="00A133AF"/>
    <w:rsid w:val="00A166B5"/>
    <w:rsid w:val="00A20435"/>
    <w:rsid w:val="00A21D4F"/>
    <w:rsid w:val="00A243F4"/>
    <w:rsid w:val="00A27844"/>
    <w:rsid w:val="00A30833"/>
    <w:rsid w:val="00A34FB1"/>
    <w:rsid w:val="00A37BC0"/>
    <w:rsid w:val="00A41693"/>
    <w:rsid w:val="00A45C4E"/>
    <w:rsid w:val="00A61A48"/>
    <w:rsid w:val="00A65AFA"/>
    <w:rsid w:val="00A931AE"/>
    <w:rsid w:val="00A93939"/>
    <w:rsid w:val="00AA2256"/>
    <w:rsid w:val="00AA42CE"/>
    <w:rsid w:val="00AA7FD3"/>
    <w:rsid w:val="00AB2D74"/>
    <w:rsid w:val="00AC12AB"/>
    <w:rsid w:val="00AC1BF6"/>
    <w:rsid w:val="00AC73D1"/>
    <w:rsid w:val="00AE138F"/>
    <w:rsid w:val="00AE2959"/>
    <w:rsid w:val="00AE6057"/>
    <w:rsid w:val="00AE7662"/>
    <w:rsid w:val="00AF69AA"/>
    <w:rsid w:val="00B04C6B"/>
    <w:rsid w:val="00B10D8F"/>
    <w:rsid w:val="00B12345"/>
    <w:rsid w:val="00B155A3"/>
    <w:rsid w:val="00B2016C"/>
    <w:rsid w:val="00B2219D"/>
    <w:rsid w:val="00B22C6F"/>
    <w:rsid w:val="00B25D3B"/>
    <w:rsid w:val="00B3438D"/>
    <w:rsid w:val="00B373D9"/>
    <w:rsid w:val="00B455E5"/>
    <w:rsid w:val="00B478E0"/>
    <w:rsid w:val="00B51293"/>
    <w:rsid w:val="00B556A0"/>
    <w:rsid w:val="00B633CA"/>
    <w:rsid w:val="00B64835"/>
    <w:rsid w:val="00B66792"/>
    <w:rsid w:val="00B71629"/>
    <w:rsid w:val="00B72584"/>
    <w:rsid w:val="00B73EFA"/>
    <w:rsid w:val="00B76601"/>
    <w:rsid w:val="00B76F45"/>
    <w:rsid w:val="00B82EE3"/>
    <w:rsid w:val="00B92F61"/>
    <w:rsid w:val="00B94BC4"/>
    <w:rsid w:val="00BA5BBC"/>
    <w:rsid w:val="00BA7582"/>
    <w:rsid w:val="00BB2901"/>
    <w:rsid w:val="00BB5154"/>
    <w:rsid w:val="00BB7D2D"/>
    <w:rsid w:val="00BC4F11"/>
    <w:rsid w:val="00BD0EDA"/>
    <w:rsid w:val="00BD1568"/>
    <w:rsid w:val="00BD3F16"/>
    <w:rsid w:val="00BD5C30"/>
    <w:rsid w:val="00BD5F00"/>
    <w:rsid w:val="00BD7A9B"/>
    <w:rsid w:val="00BE5C22"/>
    <w:rsid w:val="00BE7816"/>
    <w:rsid w:val="00BF28FB"/>
    <w:rsid w:val="00BF5092"/>
    <w:rsid w:val="00C01072"/>
    <w:rsid w:val="00C0165D"/>
    <w:rsid w:val="00C02A66"/>
    <w:rsid w:val="00C039F9"/>
    <w:rsid w:val="00C05356"/>
    <w:rsid w:val="00C109E2"/>
    <w:rsid w:val="00C10D0B"/>
    <w:rsid w:val="00C21252"/>
    <w:rsid w:val="00C30024"/>
    <w:rsid w:val="00C3208C"/>
    <w:rsid w:val="00C34D8B"/>
    <w:rsid w:val="00C3686E"/>
    <w:rsid w:val="00C36CB5"/>
    <w:rsid w:val="00C40AB0"/>
    <w:rsid w:val="00C46471"/>
    <w:rsid w:val="00C66E18"/>
    <w:rsid w:val="00C66F99"/>
    <w:rsid w:val="00C70275"/>
    <w:rsid w:val="00C7659C"/>
    <w:rsid w:val="00C779F5"/>
    <w:rsid w:val="00C90274"/>
    <w:rsid w:val="00CA5050"/>
    <w:rsid w:val="00CA5EDF"/>
    <w:rsid w:val="00CA7186"/>
    <w:rsid w:val="00CB0D68"/>
    <w:rsid w:val="00CB3EB2"/>
    <w:rsid w:val="00CB7811"/>
    <w:rsid w:val="00CC3439"/>
    <w:rsid w:val="00CD06F8"/>
    <w:rsid w:val="00CD14E8"/>
    <w:rsid w:val="00CD6635"/>
    <w:rsid w:val="00CE2D96"/>
    <w:rsid w:val="00CE4E0D"/>
    <w:rsid w:val="00CF0C62"/>
    <w:rsid w:val="00CF114E"/>
    <w:rsid w:val="00CF2F09"/>
    <w:rsid w:val="00D02A82"/>
    <w:rsid w:val="00D13DE0"/>
    <w:rsid w:val="00D210F6"/>
    <w:rsid w:val="00D30523"/>
    <w:rsid w:val="00D4088E"/>
    <w:rsid w:val="00D45898"/>
    <w:rsid w:val="00D4753B"/>
    <w:rsid w:val="00D50643"/>
    <w:rsid w:val="00D56E7A"/>
    <w:rsid w:val="00D6198D"/>
    <w:rsid w:val="00D717F1"/>
    <w:rsid w:val="00D760DF"/>
    <w:rsid w:val="00D76638"/>
    <w:rsid w:val="00D838E2"/>
    <w:rsid w:val="00D9458C"/>
    <w:rsid w:val="00DA02B3"/>
    <w:rsid w:val="00DA1712"/>
    <w:rsid w:val="00DA534C"/>
    <w:rsid w:val="00DC00D2"/>
    <w:rsid w:val="00DC611F"/>
    <w:rsid w:val="00DD2B0D"/>
    <w:rsid w:val="00DD5A7D"/>
    <w:rsid w:val="00DE4E15"/>
    <w:rsid w:val="00DF0B1C"/>
    <w:rsid w:val="00DF21FF"/>
    <w:rsid w:val="00E04230"/>
    <w:rsid w:val="00E0617B"/>
    <w:rsid w:val="00E13ED6"/>
    <w:rsid w:val="00E169EF"/>
    <w:rsid w:val="00E26D90"/>
    <w:rsid w:val="00E31592"/>
    <w:rsid w:val="00E318C0"/>
    <w:rsid w:val="00E40066"/>
    <w:rsid w:val="00E4158A"/>
    <w:rsid w:val="00E478F5"/>
    <w:rsid w:val="00E516EC"/>
    <w:rsid w:val="00E51CAB"/>
    <w:rsid w:val="00E55AFC"/>
    <w:rsid w:val="00E572B7"/>
    <w:rsid w:val="00E60A2F"/>
    <w:rsid w:val="00E63BF6"/>
    <w:rsid w:val="00E70DBD"/>
    <w:rsid w:val="00E71242"/>
    <w:rsid w:val="00E75620"/>
    <w:rsid w:val="00E76527"/>
    <w:rsid w:val="00E81E24"/>
    <w:rsid w:val="00E823A0"/>
    <w:rsid w:val="00E82987"/>
    <w:rsid w:val="00E82DDB"/>
    <w:rsid w:val="00E92697"/>
    <w:rsid w:val="00EA1CD8"/>
    <w:rsid w:val="00EA41A3"/>
    <w:rsid w:val="00EA75C9"/>
    <w:rsid w:val="00EB07A2"/>
    <w:rsid w:val="00EC1892"/>
    <w:rsid w:val="00EC3B16"/>
    <w:rsid w:val="00EC4EA0"/>
    <w:rsid w:val="00ED1DFA"/>
    <w:rsid w:val="00EE09D7"/>
    <w:rsid w:val="00EE3318"/>
    <w:rsid w:val="00EF02E4"/>
    <w:rsid w:val="00EF1102"/>
    <w:rsid w:val="00EF1AE4"/>
    <w:rsid w:val="00EF23B4"/>
    <w:rsid w:val="00EF65DB"/>
    <w:rsid w:val="00F1193F"/>
    <w:rsid w:val="00F14BCD"/>
    <w:rsid w:val="00F15C2C"/>
    <w:rsid w:val="00F15F5C"/>
    <w:rsid w:val="00F165EE"/>
    <w:rsid w:val="00F20FD1"/>
    <w:rsid w:val="00F25A52"/>
    <w:rsid w:val="00F3555B"/>
    <w:rsid w:val="00F419FE"/>
    <w:rsid w:val="00F519E2"/>
    <w:rsid w:val="00F62C3C"/>
    <w:rsid w:val="00F633E1"/>
    <w:rsid w:val="00F644FC"/>
    <w:rsid w:val="00F65D27"/>
    <w:rsid w:val="00F67092"/>
    <w:rsid w:val="00F817E5"/>
    <w:rsid w:val="00F844C5"/>
    <w:rsid w:val="00F87746"/>
    <w:rsid w:val="00F93EFF"/>
    <w:rsid w:val="00F940F2"/>
    <w:rsid w:val="00F94AD7"/>
    <w:rsid w:val="00F96BC4"/>
    <w:rsid w:val="00FB32FF"/>
    <w:rsid w:val="00FC0E51"/>
    <w:rsid w:val="00FD5205"/>
    <w:rsid w:val="00FD7DAB"/>
    <w:rsid w:val="00FE12DE"/>
    <w:rsid w:val="00FF0D6B"/>
    <w:rsid w:val="02529268"/>
    <w:rsid w:val="0846F1B2"/>
    <w:rsid w:val="08D1EC01"/>
    <w:rsid w:val="09E2AA8A"/>
    <w:rsid w:val="0A2DAF55"/>
    <w:rsid w:val="0A828507"/>
    <w:rsid w:val="0BB97038"/>
    <w:rsid w:val="0C604C65"/>
    <w:rsid w:val="0D5CADF5"/>
    <w:rsid w:val="0ECB8F9C"/>
    <w:rsid w:val="0F22EA78"/>
    <w:rsid w:val="0F258163"/>
    <w:rsid w:val="1122CC94"/>
    <w:rsid w:val="11FE252C"/>
    <w:rsid w:val="139700FB"/>
    <w:rsid w:val="1524D14C"/>
    <w:rsid w:val="16D9CA0A"/>
    <w:rsid w:val="18A42B84"/>
    <w:rsid w:val="19FC1703"/>
    <w:rsid w:val="1AEAD672"/>
    <w:rsid w:val="1CACE6BA"/>
    <w:rsid w:val="1D86AC6F"/>
    <w:rsid w:val="1EE4DBEF"/>
    <w:rsid w:val="206783F3"/>
    <w:rsid w:val="22E0C94A"/>
    <w:rsid w:val="25481833"/>
    <w:rsid w:val="260594EC"/>
    <w:rsid w:val="26D6C577"/>
    <w:rsid w:val="29BD2209"/>
    <w:rsid w:val="2A169DD4"/>
    <w:rsid w:val="2A46C6A1"/>
    <w:rsid w:val="2E6D2070"/>
    <w:rsid w:val="2EE9C4E2"/>
    <w:rsid w:val="30292AE3"/>
    <w:rsid w:val="31584253"/>
    <w:rsid w:val="31F99C49"/>
    <w:rsid w:val="348FE315"/>
    <w:rsid w:val="37CE426D"/>
    <w:rsid w:val="38FBB485"/>
    <w:rsid w:val="39DE75E9"/>
    <w:rsid w:val="3A6A27AD"/>
    <w:rsid w:val="3AFCFA85"/>
    <w:rsid w:val="3B2DD68C"/>
    <w:rsid w:val="3E349B47"/>
    <w:rsid w:val="3E36C55B"/>
    <w:rsid w:val="3F2B167E"/>
    <w:rsid w:val="3F45A12A"/>
    <w:rsid w:val="3F974B72"/>
    <w:rsid w:val="411E98DE"/>
    <w:rsid w:val="416E661D"/>
    <w:rsid w:val="4237896E"/>
    <w:rsid w:val="425B950E"/>
    <w:rsid w:val="42FD129F"/>
    <w:rsid w:val="436D3208"/>
    <w:rsid w:val="4587E8CE"/>
    <w:rsid w:val="45E87CA9"/>
    <w:rsid w:val="46A08E04"/>
    <w:rsid w:val="47C25530"/>
    <w:rsid w:val="496C2EA2"/>
    <w:rsid w:val="4A28396E"/>
    <w:rsid w:val="4BEEA001"/>
    <w:rsid w:val="4D9398F3"/>
    <w:rsid w:val="4DD44000"/>
    <w:rsid w:val="4E3F9FC5"/>
    <w:rsid w:val="518C776D"/>
    <w:rsid w:val="555989B8"/>
    <w:rsid w:val="559D83D5"/>
    <w:rsid w:val="58A0FC34"/>
    <w:rsid w:val="59978952"/>
    <w:rsid w:val="5A417B76"/>
    <w:rsid w:val="5A7223E8"/>
    <w:rsid w:val="5D8684B3"/>
    <w:rsid w:val="5E22D40A"/>
    <w:rsid w:val="6038290E"/>
    <w:rsid w:val="61FA3956"/>
    <w:rsid w:val="62FB0E76"/>
    <w:rsid w:val="638AF4D3"/>
    <w:rsid w:val="63C8A0C4"/>
    <w:rsid w:val="653457CA"/>
    <w:rsid w:val="656E28FC"/>
    <w:rsid w:val="65919698"/>
    <w:rsid w:val="65B4D68F"/>
    <w:rsid w:val="6841989F"/>
    <w:rsid w:val="68A5BAF5"/>
    <w:rsid w:val="693C27EA"/>
    <w:rsid w:val="6AA8CFBA"/>
    <w:rsid w:val="6C36578A"/>
    <w:rsid w:val="6D80B3FC"/>
    <w:rsid w:val="6DCAB688"/>
    <w:rsid w:val="6DE0707C"/>
    <w:rsid w:val="6FC83B3E"/>
    <w:rsid w:val="73F922A5"/>
    <w:rsid w:val="7534A678"/>
    <w:rsid w:val="759E1B52"/>
    <w:rsid w:val="75E2DE39"/>
    <w:rsid w:val="781ABCA2"/>
    <w:rsid w:val="7860D51D"/>
    <w:rsid w:val="78EE1ADA"/>
    <w:rsid w:val="7C0522A0"/>
    <w:rsid w:val="7CD2D170"/>
    <w:rsid w:val="7D14D673"/>
    <w:rsid w:val="7DC4D167"/>
    <w:rsid w:val="7DEF3171"/>
    <w:rsid w:val="7E9B6F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08CA1"/>
  <w15:chartTrackingRefBased/>
  <w15:docId w15:val="{A6CF9936-A8AD-4D3F-B79C-032D730D5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9529E7"/>
    <w:pPr>
      <w:ind w:left="720"/>
      <w:contextualSpacing/>
    </w:pPr>
  </w:style>
  <w:style w:type="character" w:styleId="ui-provider" w:customStyle="1">
    <w:name w:val="ui-provider"/>
    <w:basedOn w:val="DefaultParagraphFont"/>
    <w:rsid w:val="004A4BB1"/>
  </w:style>
  <w:style w:type="character" w:styleId="Hyperlink">
    <w:name w:val="Hyperlink"/>
    <w:basedOn w:val="DefaultParagraphFont"/>
    <w:uiPriority w:val="99"/>
    <w:semiHidden/>
    <w:unhideWhenUsed/>
    <w:rsid w:val="00C05356"/>
    <w:rPr>
      <w:color w:val="0000FF"/>
      <w:u w:val="single"/>
    </w:rPr>
  </w:style>
  <w:style w:type="character" w:styleId="CommentReference">
    <w:name w:val="annotation reference"/>
    <w:basedOn w:val="DefaultParagraphFont"/>
    <w:uiPriority w:val="99"/>
    <w:semiHidden/>
    <w:unhideWhenUsed/>
    <w:rsid w:val="00CA5EDF"/>
    <w:rPr>
      <w:sz w:val="16"/>
      <w:szCs w:val="16"/>
    </w:rPr>
  </w:style>
  <w:style w:type="paragraph" w:styleId="CommentText">
    <w:name w:val="annotation text"/>
    <w:basedOn w:val="Normal"/>
    <w:link w:val="CommentTextChar"/>
    <w:uiPriority w:val="99"/>
    <w:unhideWhenUsed/>
    <w:rsid w:val="00CA5EDF"/>
    <w:pPr>
      <w:spacing w:line="240" w:lineRule="auto"/>
    </w:pPr>
    <w:rPr>
      <w:sz w:val="20"/>
      <w:szCs w:val="20"/>
    </w:rPr>
  </w:style>
  <w:style w:type="character" w:styleId="CommentTextChar" w:customStyle="1">
    <w:name w:val="Comment Text Char"/>
    <w:basedOn w:val="DefaultParagraphFont"/>
    <w:link w:val="CommentText"/>
    <w:uiPriority w:val="99"/>
    <w:rsid w:val="00CA5EDF"/>
    <w:rPr>
      <w:sz w:val="20"/>
      <w:szCs w:val="20"/>
    </w:rPr>
  </w:style>
  <w:style w:type="paragraph" w:styleId="CommentSubject">
    <w:name w:val="annotation subject"/>
    <w:basedOn w:val="CommentText"/>
    <w:next w:val="CommentText"/>
    <w:link w:val="CommentSubjectChar"/>
    <w:uiPriority w:val="99"/>
    <w:semiHidden/>
    <w:unhideWhenUsed/>
    <w:rsid w:val="00CA5EDF"/>
    <w:rPr>
      <w:b/>
      <w:bCs/>
    </w:rPr>
  </w:style>
  <w:style w:type="character" w:styleId="CommentSubjectChar" w:customStyle="1">
    <w:name w:val="Comment Subject Char"/>
    <w:basedOn w:val="CommentTextChar"/>
    <w:link w:val="CommentSubject"/>
    <w:uiPriority w:val="99"/>
    <w:semiHidden/>
    <w:rsid w:val="00CA5EDF"/>
    <w:rPr>
      <w:b/>
      <w:bCs/>
      <w:sz w:val="20"/>
      <w:szCs w:val="20"/>
    </w:rPr>
  </w:style>
  <w:style w:type="paragraph" w:styleId="Header">
    <w:name w:val="header"/>
    <w:basedOn w:val="Normal"/>
    <w:link w:val="HeaderChar"/>
    <w:uiPriority w:val="99"/>
    <w:unhideWhenUsed/>
    <w:rsid w:val="00734AE8"/>
    <w:pPr>
      <w:tabs>
        <w:tab w:val="center" w:pos="4680"/>
        <w:tab w:val="right" w:pos="9360"/>
      </w:tabs>
      <w:spacing w:after="0" w:line="240" w:lineRule="auto"/>
    </w:pPr>
  </w:style>
  <w:style w:type="character" w:styleId="HeaderChar" w:customStyle="1">
    <w:name w:val="Header Char"/>
    <w:basedOn w:val="DefaultParagraphFont"/>
    <w:link w:val="Header"/>
    <w:uiPriority w:val="99"/>
    <w:rsid w:val="00734AE8"/>
  </w:style>
  <w:style w:type="paragraph" w:styleId="Footer">
    <w:name w:val="footer"/>
    <w:basedOn w:val="Normal"/>
    <w:link w:val="FooterChar"/>
    <w:uiPriority w:val="99"/>
    <w:unhideWhenUsed/>
    <w:rsid w:val="00734AE8"/>
    <w:pPr>
      <w:tabs>
        <w:tab w:val="center" w:pos="4680"/>
        <w:tab w:val="right" w:pos="9360"/>
      </w:tabs>
      <w:spacing w:after="0" w:line="240" w:lineRule="auto"/>
    </w:pPr>
  </w:style>
  <w:style w:type="character" w:styleId="FooterChar" w:customStyle="1">
    <w:name w:val="Footer Char"/>
    <w:basedOn w:val="DefaultParagraphFont"/>
    <w:link w:val="Footer"/>
    <w:uiPriority w:val="99"/>
    <w:rsid w:val="00734AE8"/>
  </w:style>
  <w:style w:type="paragraph" w:styleId="FootnoteText">
    <w:name w:val="footnote text"/>
    <w:basedOn w:val="Normal"/>
    <w:link w:val="FootnoteTextChar"/>
    <w:uiPriority w:val="99"/>
    <w:semiHidden/>
    <w:unhideWhenUsed/>
    <w:rsid w:val="0018215E"/>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18215E"/>
    <w:rPr>
      <w:sz w:val="20"/>
      <w:szCs w:val="20"/>
    </w:rPr>
  </w:style>
  <w:style w:type="character" w:styleId="FootnoteReference">
    <w:name w:val="footnote reference"/>
    <w:basedOn w:val="DefaultParagraphFont"/>
    <w:uiPriority w:val="99"/>
    <w:semiHidden/>
    <w:unhideWhenUsed/>
    <w:rsid w:val="0018215E"/>
    <w:rPr>
      <w:vertAlign w:val="superscript"/>
    </w:rPr>
  </w:style>
  <w:style w:type="paragraph" w:styleId="Revision">
    <w:name w:val="Revision"/>
    <w:hidden/>
    <w:uiPriority w:val="99"/>
    <w:semiHidden/>
    <w:rsid w:val="00CE2D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20" ma:contentTypeDescription="Create a new document." ma:contentTypeScope="" ma:versionID="d97a23b4204f3e5fb34f60d51ac6222b">
  <xsd:schema xmlns:xsd="http://www.w3.org/2001/XMLSchema" xmlns:xs="http://www.w3.org/2001/XMLSchema" xmlns:p="http://schemas.microsoft.com/office/2006/metadata/properties" xmlns:ns1="http://schemas.microsoft.com/sharepoint/v3" xmlns:ns2="8fa3e409-3e36-4187-a85f-77346f72d25c" xmlns:ns3="9fcbdc64-fb5e-454b-b540-ed5cf3fd43e5" targetNamespace="http://schemas.microsoft.com/office/2006/metadata/properties" ma:root="true" ma:fieldsID="9a3f5278730022ef9ece649de9cd59ce" ns1:_="" ns2:_="" ns3:_="">
    <xsd:import namespace="http://schemas.microsoft.com/sharepoint/v3"/>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TaxCatchAll xmlns="8fa3e409-3e36-4187-a85f-77346f72d25c" xsi:nil="true"/>
    <SharedWithUsers xmlns="8fa3e409-3e36-4187-a85f-77346f72d25c">
      <UserInfo>
        <DisplayName>Menashe, Isaac (CoveredCA)</DisplayName>
        <AccountId>14</AccountId>
        <AccountType/>
      </UserInfo>
      <UserInfo>
        <DisplayName>Wolf, Emory (CoveredCA)</DisplayName>
        <AccountId>16</AccountId>
        <AccountType/>
      </UserInfo>
      <UserInfo>
        <DisplayName>Kohn, Emily (CoveredCA)</DisplayName>
        <AccountId>57</AccountId>
        <AccountType/>
      </UserInfo>
      <UserInfo>
        <DisplayName>McKinney, Mike (CoveredCA)</DisplayName>
        <AccountId>13</AccountId>
        <AccountType/>
      </UserInfo>
    </SharedWithUsers>
    <Notes xmlns="9fcbdc64-fb5e-454b-b540-ed5cf3fd43e5"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DBEFE-F694-4094-A956-EEAD247C7806}"/>
</file>

<file path=customXml/itemProps2.xml><?xml version="1.0" encoding="utf-8"?>
<ds:datastoreItem xmlns:ds="http://schemas.openxmlformats.org/officeDocument/2006/customXml" ds:itemID="{4A5463ED-F1BD-4CDC-B9BF-75A18CDC4F2E}">
  <ds:schemaRefs>
    <ds:schemaRef ds:uri="http://purl.org/dc/dcmitype/"/>
    <ds:schemaRef ds:uri="http://schemas.microsoft.com/office/2006/documentManagement/types"/>
    <ds:schemaRef ds:uri="http://purl.org/dc/elements/1.1/"/>
    <ds:schemaRef ds:uri="8fa3e409-3e36-4187-a85f-77346f72d25c"/>
    <ds:schemaRef ds:uri="http://schemas.microsoft.com/office/infopath/2007/PartnerControls"/>
    <ds:schemaRef ds:uri="http://schemas.openxmlformats.org/package/2006/metadata/core-properties"/>
    <ds:schemaRef ds:uri="http://schemas.microsoft.com/office/2006/metadata/properties"/>
    <ds:schemaRef ds:uri="9fcbdc64-fb5e-454b-b540-ed5cf3fd43e5"/>
    <ds:schemaRef ds:uri="http://www.w3.org/XML/1998/namespace"/>
    <ds:schemaRef ds:uri="http://purl.org/dc/terms/"/>
  </ds:schemaRefs>
</ds:datastoreItem>
</file>

<file path=customXml/itemProps3.xml><?xml version="1.0" encoding="utf-8"?>
<ds:datastoreItem xmlns:ds="http://schemas.openxmlformats.org/officeDocument/2006/customXml" ds:itemID="{6E8BBFC0-FDAA-4EB9-AB48-863856F2AD43}">
  <ds:schemaRefs>
    <ds:schemaRef ds:uri="http://schemas.microsoft.com/sharepoint/v3/contenttype/forms"/>
  </ds:schemaRefs>
</ds:datastoreItem>
</file>

<file path=customXml/itemProps4.xml><?xml version="1.0" encoding="utf-8"?>
<ds:datastoreItem xmlns:ds="http://schemas.openxmlformats.org/officeDocument/2006/customXml" ds:itemID="{655E64C7-AC67-114A-8B20-B918DAEC926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Use Case - PMD A1 (Std Benefit Plan Design)</dc:title>
  <dc:subject>Healthcare Evidence Initiative (HEI) 3.0</dc:subject>
  <dc:creator>Covered California</dc:creator>
  <keywords>HEI 3.0; PMD; UC PMD A1</keywords>
  <dc:description/>
  <lastModifiedBy>Depoy, Charles (CoveredCA)</lastModifiedBy>
  <revision>199</revision>
  <dcterms:created xsi:type="dcterms:W3CDTF">2024-03-05T16:47:00.0000000Z</dcterms:created>
  <dcterms:modified xsi:type="dcterms:W3CDTF">2025-11-25T22:17:33.1831462Z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2024-01-17T18:31:38Z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88fda6cd-f340-4636-9f4c-30998b4534fb</vt:lpwstr>
  </property>
  <property fmtid="{D5CDD505-2E9C-101B-9397-08002B2CF9AE}" pid="8" name="MSIP_Label_1b8fe692-65eb-452b-9080-c3b135e23679_ContentBits">
    <vt:lpwstr>0</vt:lpwstr>
  </property>
  <property fmtid="{D5CDD505-2E9C-101B-9397-08002B2CF9AE}" pid="9" name="ContentTypeId">
    <vt:lpwstr>0x010100D24BF08DABFAC94E91864D3E3D04624A</vt:lpwstr>
  </property>
  <property fmtid="{D5CDD505-2E9C-101B-9397-08002B2CF9AE}" pid="10" name="MediaServiceImageTags">
    <vt:lpwstr/>
  </property>
</Properties>
</file>